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780" w:rsidRDefault="002C45DA" w:rsidP="0066065F">
      <w:pPr>
        <w:rPr>
          <w:rFonts w:asciiTheme="majorBidi" w:hAnsiTheme="majorBidi" w:cstheme="majorBidi"/>
          <w:b/>
          <w:bCs/>
          <w:sz w:val="24"/>
          <w:szCs w:val="24"/>
          <w:rtl/>
        </w:rPr>
      </w:pPr>
      <w:r>
        <w:rPr>
          <w:rFonts w:asciiTheme="majorBidi" w:hAnsiTheme="majorBidi" w:cstheme="majorBidi" w:hint="cs"/>
          <w:b/>
          <w:bCs/>
          <w:sz w:val="24"/>
          <w:szCs w:val="24"/>
          <w:rtl/>
        </w:rPr>
        <w:t xml:space="preserve">     </w:t>
      </w:r>
      <w:r w:rsidR="0066065F" w:rsidRPr="00D959BF">
        <w:rPr>
          <w:rFonts w:asciiTheme="majorBidi" w:hAnsiTheme="majorBidi" w:cs="Times New Roman"/>
          <w:b/>
          <w:bCs/>
          <w:noProof/>
          <w:sz w:val="24"/>
          <w:szCs w:val="24"/>
          <w:rtl/>
        </w:rPr>
        <w:drawing>
          <wp:inline distT="0" distB="0" distL="0" distR="0">
            <wp:extent cx="1054053" cy="872765"/>
            <wp:effectExtent l="19050" t="0" r="0" b="0"/>
            <wp:docPr id="1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061132" cy="878627"/>
                    </a:xfrm>
                    <a:prstGeom prst="rect">
                      <a:avLst/>
                    </a:prstGeom>
                    <a:noFill/>
                    <a:ln w="9525">
                      <a:noFill/>
                      <a:miter lim="800000"/>
                      <a:headEnd/>
                      <a:tailEnd/>
                    </a:ln>
                  </pic:spPr>
                </pic:pic>
              </a:graphicData>
            </a:graphic>
          </wp:inline>
        </w:drawing>
      </w:r>
      <w:r>
        <w:rPr>
          <w:rFonts w:asciiTheme="majorBidi" w:hAnsiTheme="majorBidi" w:cstheme="majorBidi" w:hint="cs"/>
          <w:b/>
          <w:bCs/>
          <w:sz w:val="24"/>
          <w:szCs w:val="24"/>
          <w:rtl/>
        </w:rPr>
        <w:t xml:space="preserve">   </w:t>
      </w:r>
      <w:r w:rsidR="00D959BF">
        <w:rPr>
          <w:rFonts w:asciiTheme="majorBidi" w:hAnsiTheme="majorBidi" w:cstheme="majorBidi" w:hint="cs"/>
          <w:b/>
          <w:bCs/>
          <w:sz w:val="24"/>
          <w:szCs w:val="24"/>
          <w:rtl/>
        </w:rPr>
        <w:t xml:space="preserve">                                                                             </w:t>
      </w:r>
      <w:r w:rsidR="00E41FC9" w:rsidRPr="00E41FC9">
        <w:rPr>
          <w:rFonts w:asciiTheme="majorBidi" w:hAnsiTheme="majorBidi" w:cstheme="majorBidi"/>
          <w:b/>
          <w:bCs/>
          <w:noProof/>
          <w:sz w:val="24"/>
          <w:szCs w:val="24"/>
          <w:rtl/>
        </w:rPr>
        <w:drawing>
          <wp:inline distT="0" distB="0" distL="0" distR="0">
            <wp:extent cx="876300" cy="939271"/>
            <wp:effectExtent l="19050" t="0" r="0" b="0"/>
            <wp:docPr id="17" name="صورة 2" descr="Armed Forces Hospitals Administration in Taif Region"/>
            <wp:cNvGraphicFramePr/>
            <a:graphic xmlns:a="http://schemas.openxmlformats.org/drawingml/2006/main">
              <a:graphicData uri="http://schemas.openxmlformats.org/drawingml/2006/picture">
                <pic:pic xmlns:pic="http://schemas.openxmlformats.org/drawingml/2006/picture">
                  <pic:nvPicPr>
                    <pic:cNvPr id="2" name="Picture 8" descr="Armed Forces Hospitals Administration in Taif Region"/>
                    <pic:cNvPicPr>
                      <a:picLocks noChangeAspect="1" noChangeArrowheads="1"/>
                    </pic:cNvPicPr>
                  </pic:nvPicPr>
                  <pic:blipFill>
                    <a:blip r:embed="rId7"/>
                    <a:srcRect/>
                    <a:stretch>
                      <a:fillRect/>
                    </a:stretch>
                  </pic:blipFill>
                  <pic:spPr bwMode="auto">
                    <a:xfrm>
                      <a:off x="0" y="0"/>
                      <a:ext cx="876300" cy="939271"/>
                    </a:xfrm>
                    <a:prstGeom prst="rect">
                      <a:avLst/>
                    </a:prstGeom>
                    <a:noFill/>
                    <a:ln w="9525">
                      <a:noFill/>
                      <a:miter lim="800000"/>
                      <a:headEnd/>
                      <a:tailEnd/>
                    </a:ln>
                  </pic:spPr>
                </pic:pic>
              </a:graphicData>
            </a:graphic>
          </wp:inline>
        </w:drawing>
      </w:r>
    </w:p>
    <w:p w:rsidR="00C8472C" w:rsidRDefault="00C8472C" w:rsidP="00C8472C">
      <w:pPr>
        <w:jc w:val="center"/>
        <w:rPr>
          <w:rFonts w:asciiTheme="majorBidi" w:hAnsiTheme="majorBidi" w:cstheme="majorBidi"/>
          <w:b/>
          <w:bCs/>
          <w:sz w:val="28"/>
          <w:szCs w:val="28"/>
          <w:rtl/>
        </w:rPr>
      </w:pPr>
      <w:r>
        <w:rPr>
          <w:rFonts w:asciiTheme="majorBidi" w:hAnsiTheme="majorBidi" w:cstheme="majorBidi"/>
          <w:b/>
          <w:bCs/>
          <w:sz w:val="28"/>
          <w:szCs w:val="28"/>
        </w:rPr>
        <w:t>Comprehensive Management of Severe Early Childhood Caries (S-ECC) in an Uncooperative Pediatric Dental Patient Using General Anaesthesia: A Case Report</w:t>
      </w:r>
    </w:p>
    <w:p w:rsidR="006A4C8E" w:rsidRPr="006A4C8E" w:rsidRDefault="00FA385B" w:rsidP="006A4C8E">
      <w:pPr>
        <w:spacing w:line="240" w:lineRule="auto"/>
        <w:jc w:val="right"/>
        <w:rPr>
          <w:rFonts w:asciiTheme="majorBidi" w:hAnsiTheme="majorBidi" w:cstheme="majorBidi"/>
          <w:vertAlign w:val="superscript"/>
        </w:rPr>
      </w:pPr>
      <w:r w:rsidRPr="006A4C8E">
        <w:rPr>
          <w:rFonts w:asciiTheme="majorBidi" w:hAnsiTheme="majorBidi" w:cstheme="majorBidi"/>
          <w:sz w:val="24"/>
          <w:szCs w:val="24"/>
        </w:rPr>
        <w:t xml:space="preserve">                     </w:t>
      </w:r>
      <w:r w:rsidR="002A65E8">
        <w:rPr>
          <w:rFonts w:asciiTheme="majorBidi" w:hAnsiTheme="majorBidi" w:cstheme="majorBidi"/>
          <w:sz w:val="24"/>
          <w:szCs w:val="24"/>
        </w:rPr>
        <w:t xml:space="preserve">                   </w:t>
      </w:r>
      <w:r w:rsidR="003A4834">
        <w:rPr>
          <w:rFonts w:asciiTheme="majorBidi" w:hAnsiTheme="majorBidi" w:cstheme="majorBidi"/>
          <w:sz w:val="24"/>
          <w:szCs w:val="24"/>
        </w:rPr>
        <w:t>MOHAMMED</w:t>
      </w:r>
      <w:r w:rsidRPr="006A4C8E">
        <w:rPr>
          <w:rFonts w:asciiTheme="majorBidi" w:hAnsiTheme="majorBidi" w:cstheme="majorBidi"/>
          <w:sz w:val="24"/>
          <w:szCs w:val="24"/>
        </w:rPr>
        <w:t xml:space="preserve"> </w:t>
      </w:r>
      <w:r w:rsidR="004161D2">
        <w:rPr>
          <w:rFonts w:asciiTheme="majorBidi" w:hAnsiTheme="majorBidi" w:cstheme="majorBidi"/>
          <w:sz w:val="24"/>
          <w:szCs w:val="24"/>
        </w:rPr>
        <w:t>I. AL-ZAHRANI</w:t>
      </w:r>
      <w:r w:rsidRPr="006A4C8E">
        <w:rPr>
          <w:rFonts w:asciiTheme="majorBidi" w:hAnsiTheme="majorBidi" w:cstheme="majorBidi"/>
          <w:sz w:val="24"/>
          <w:szCs w:val="24"/>
          <w:vertAlign w:val="superscript"/>
        </w:rPr>
        <w:t>*</w:t>
      </w:r>
    </w:p>
    <w:p w:rsidR="006A4C8E" w:rsidRDefault="006A4C8E" w:rsidP="006A4C8E">
      <w:pPr>
        <w:spacing w:line="240" w:lineRule="auto"/>
        <w:jc w:val="right"/>
        <w:rPr>
          <w:rFonts w:asciiTheme="majorBidi" w:hAnsiTheme="majorBidi" w:cstheme="majorBidi"/>
          <w:color w:val="000000" w:themeColor="text1"/>
          <w:sz w:val="24"/>
          <w:szCs w:val="24"/>
          <w:vertAlign w:val="superscript"/>
        </w:rPr>
      </w:pPr>
      <w:r>
        <w:rPr>
          <w:rFonts w:asciiTheme="majorBidi" w:hAnsiTheme="majorBidi" w:cstheme="majorBidi"/>
          <w:vertAlign w:val="superscript"/>
        </w:rPr>
        <w:t xml:space="preserve">                                                                           </w:t>
      </w:r>
      <w:r w:rsidR="002A65E8">
        <w:rPr>
          <w:rFonts w:asciiTheme="majorBidi" w:hAnsiTheme="majorBidi" w:cstheme="majorBidi"/>
          <w:vertAlign w:val="superscript"/>
        </w:rPr>
        <w:t xml:space="preserve"> </w:t>
      </w:r>
      <w:r w:rsidR="002A65E8">
        <w:rPr>
          <w:rFonts w:asciiTheme="majorBidi" w:hAnsiTheme="majorBidi" w:cstheme="majorBidi"/>
          <w:color w:val="000000" w:themeColor="text1"/>
          <w:sz w:val="24"/>
          <w:szCs w:val="24"/>
          <w:vertAlign w:val="superscript"/>
        </w:rPr>
        <w:t xml:space="preserve"> </w:t>
      </w:r>
      <w:r w:rsidR="004161D2">
        <w:rPr>
          <w:rFonts w:asciiTheme="majorBidi" w:hAnsiTheme="majorBidi" w:cstheme="majorBidi"/>
          <w:color w:val="000000" w:themeColor="text1"/>
          <w:sz w:val="24"/>
          <w:szCs w:val="24"/>
          <w:vertAlign w:val="superscript"/>
        </w:rPr>
        <w:t>BDS, M.Sc., PED. CERT., SB-DENT</w:t>
      </w:r>
      <w:r w:rsidRPr="006A4C8E">
        <w:rPr>
          <w:rFonts w:asciiTheme="majorBidi" w:hAnsiTheme="majorBidi" w:cstheme="majorBidi"/>
          <w:color w:val="000000" w:themeColor="text1"/>
          <w:sz w:val="24"/>
          <w:szCs w:val="24"/>
          <w:vertAlign w:val="superscript"/>
        </w:rPr>
        <w:t xml:space="preserve"> PD</w:t>
      </w:r>
    </w:p>
    <w:p w:rsidR="00FA385B" w:rsidRPr="006A4C8E" w:rsidRDefault="00FA385B" w:rsidP="006A4C8E">
      <w:pPr>
        <w:spacing w:line="240" w:lineRule="auto"/>
        <w:jc w:val="right"/>
        <w:rPr>
          <w:rFonts w:asciiTheme="majorBidi" w:hAnsiTheme="majorBidi" w:cstheme="majorBidi"/>
          <w:color w:val="000000" w:themeColor="text1"/>
          <w:sz w:val="24"/>
          <w:szCs w:val="24"/>
          <w:vertAlign w:val="superscript"/>
          <w:rtl/>
        </w:rPr>
      </w:pPr>
      <w:r>
        <w:rPr>
          <w:rFonts w:asciiTheme="majorBidi" w:hAnsiTheme="majorBidi" w:cstheme="majorBidi"/>
          <w:sz w:val="24"/>
          <w:szCs w:val="24"/>
          <w:vertAlign w:val="superscript"/>
        </w:rPr>
        <w:t>_______________________________________________________________________________________________________</w:t>
      </w:r>
    </w:p>
    <w:p w:rsidR="00D7609F" w:rsidRPr="00B21A03" w:rsidRDefault="001361AE" w:rsidP="00B21A03">
      <w:pPr>
        <w:jc w:val="right"/>
        <w:rPr>
          <w:rFonts w:asciiTheme="majorBidi" w:hAnsiTheme="majorBidi" w:cstheme="majorBidi"/>
          <w:sz w:val="20"/>
          <w:szCs w:val="20"/>
          <w:rtl/>
        </w:rPr>
      </w:pPr>
      <w:r>
        <w:rPr>
          <w:rFonts w:asciiTheme="majorBidi" w:hAnsiTheme="majorBidi" w:cstheme="majorBidi"/>
          <w:sz w:val="20"/>
          <w:szCs w:val="20"/>
        </w:rPr>
        <w:t xml:space="preserve">      </w:t>
      </w:r>
      <w:proofErr w:type="gramStart"/>
      <w:r w:rsidR="00FA385B">
        <w:rPr>
          <w:rFonts w:asciiTheme="majorBidi" w:hAnsiTheme="majorBidi" w:cstheme="majorBidi"/>
          <w:sz w:val="20"/>
          <w:szCs w:val="20"/>
        </w:rPr>
        <w:t>*</w:t>
      </w:r>
      <w:r w:rsidR="004161D2">
        <w:rPr>
          <w:rFonts w:asciiTheme="majorBidi" w:hAnsiTheme="majorBidi" w:cstheme="majorBidi"/>
          <w:sz w:val="20"/>
          <w:szCs w:val="20"/>
        </w:rPr>
        <w:t>(</w:t>
      </w:r>
      <w:r w:rsidR="00EF137F">
        <w:rPr>
          <w:rFonts w:asciiTheme="majorBidi" w:hAnsiTheme="majorBidi" w:cstheme="majorBidi"/>
          <w:sz w:val="20"/>
          <w:szCs w:val="20"/>
        </w:rPr>
        <w:t>Consultant Pediatric Dentist</w:t>
      </w:r>
      <w:bookmarkStart w:id="0" w:name="_GoBack"/>
      <w:bookmarkEnd w:id="0"/>
      <w:r w:rsidR="00FA385B" w:rsidRPr="00FA385B">
        <w:rPr>
          <w:rFonts w:asciiTheme="majorBidi" w:hAnsiTheme="majorBidi" w:cstheme="majorBidi"/>
          <w:sz w:val="20"/>
          <w:szCs w:val="20"/>
        </w:rPr>
        <w:t>,</w:t>
      </w:r>
      <w:r w:rsidR="00FA385B">
        <w:rPr>
          <w:rFonts w:asciiTheme="majorBidi" w:hAnsiTheme="majorBidi" w:cstheme="majorBidi"/>
          <w:sz w:val="20"/>
          <w:szCs w:val="20"/>
        </w:rPr>
        <w:t xml:space="preserve"> Dental Department</w:t>
      </w:r>
      <w:r w:rsidR="00832E8F">
        <w:rPr>
          <w:rFonts w:asciiTheme="majorBidi" w:hAnsiTheme="majorBidi" w:cstheme="majorBidi"/>
          <w:sz w:val="20"/>
          <w:szCs w:val="20"/>
        </w:rPr>
        <w:t>, Prince Mansour</w:t>
      </w:r>
      <w:r w:rsidR="00FA385B">
        <w:rPr>
          <w:rFonts w:asciiTheme="majorBidi" w:hAnsiTheme="majorBidi" w:cstheme="majorBidi"/>
          <w:sz w:val="20"/>
          <w:szCs w:val="20"/>
        </w:rPr>
        <w:t xml:space="preserve"> M</w:t>
      </w:r>
      <w:r w:rsidR="00FA385B" w:rsidRPr="00FA385B">
        <w:rPr>
          <w:rFonts w:asciiTheme="majorBidi" w:hAnsiTheme="majorBidi" w:cstheme="majorBidi"/>
          <w:sz w:val="20"/>
          <w:szCs w:val="20"/>
        </w:rPr>
        <w:t xml:space="preserve">ilitary </w:t>
      </w:r>
      <w:r w:rsidR="00FA385B">
        <w:rPr>
          <w:rFonts w:asciiTheme="majorBidi" w:hAnsiTheme="majorBidi" w:cstheme="majorBidi"/>
          <w:sz w:val="20"/>
          <w:szCs w:val="20"/>
        </w:rPr>
        <w:t>H</w:t>
      </w:r>
      <w:r w:rsidR="00FA385B" w:rsidRPr="00FA385B">
        <w:rPr>
          <w:rFonts w:asciiTheme="majorBidi" w:hAnsiTheme="majorBidi" w:cstheme="majorBidi"/>
          <w:sz w:val="20"/>
          <w:szCs w:val="20"/>
        </w:rPr>
        <w:t>ospital,</w:t>
      </w:r>
      <w:r w:rsidR="00637835">
        <w:rPr>
          <w:rFonts w:asciiTheme="majorBidi" w:hAnsiTheme="majorBidi" w:cstheme="majorBidi"/>
          <w:sz w:val="20"/>
          <w:szCs w:val="20"/>
        </w:rPr>
        <w:t xml:space="preserve"> </w:t>
      </w:r>
      <w:r w:rsidR="00892F7F">
        <w:rPr>
          <w:rFonts w:asciiTheme="majorBidi" w:hAnsiTheme="majorBidi" w:cstheme="majorBidi"/>
          <w:sz w:val="20"/>
          <w:szCs w:val="20"/>
        </w:rPr>
        <w:t xml:space="preserve">                  </w:t>
      </w:r>
      <w:r w:rsidR="00637835">
        <w:rPr>
          <w:rFonts w:asciiTheme="majorBidi" w:hAnsiTheme="majorBidi" w:cstheme="majorBidi"/>
          <w:sz w:val="20"/>
          <w:szCs w:val="20"/>
        </w:rPr>
        <w:t>P.O.B</w:t>
      </w:r>
      <w:r w:rsidR="00FA385B" w:rsidRPr="00FA385B">
        <w:rPr>
          <w:rFonts w:asciiTheme="majorBidi" w:hAnsiTheme="majorBidi" w:cstheme="majorBidi"/>
          <w:sz w:val="20"/>
          <w:szCs w:val="20"/>
        </w:rPr>
        <w:t xml:space="preserve">ox:12204, </w:t>
      </w:r>
      <w:r w:rsidR="00E92357" w:rsidRPr="00FA385B">
        <w:rPr>
          <w:rFonts w:asciiTheme="majorBidi" w:hAnsiTheme="majorBidi" w:cstheme="majorBidi"/>
          <w:sz w:val="20"/>
          <w:szCs w:val="20"/>
        </w:rPr>
        <w:t>Taif</w:t>
      </w:r>
      <w:r w:rsidR="00E92357">
        <w:rPr>
          <w:rFonts w:asciiTheme="majorBidi" w:hAnsiTheme="majorBidi" w:cstheme="majorBidi"/>
          <w:sz w:val="20"/>
          <w:szCs w:val="20"/>
        </w:rPr>
        <w:t xml:space="preserve"> </w:t>
      </w:r>
      <w:r w:rsidR="00E92357" w:rsidRPr="00FA385B">
        <w:rPr>
          <w:rFonts w:asciiTheme="majorBidi" w:hAnsiTheme="majorBidi" w:cstheme="majorBidi"/>
          <w:sz w:val="20"/>
          <w:szCs w:val="20"/>
        </w:rPr>
        <w:t>21944</w:t>
      </w:r>
      <w:r w:rsidR="00FA385B" w:rsidRPr="00FA385B">
        <w:rPr>
          <w:rFonts w:asciiTheme="majorBidi" w:hAnsiTheme="majorBidi" w:cstheme="majorBidi"/>
          <w:sz w:val="20"/>
          <w:szCs w:val="20"/>
        </w:rPr>
        <w:t xml:space="preserve">, Saudi </w:t>
      </w:r>
      <w:r w:rsidR="00FA385B">
        <w:rPr>
          <w:rFonts w:asciiTheme="majorBidi" w:hAnsiTheme="majorBidi" w:cstheme="majorBidi"/>
          <w:sz w:val="20"/>
          <w:szCs w:val="20"/>
        </w:rPr>
        <w:t>A</w:t>
      </w:r>
      <w:r w:rsidR="00FA385B" w:rsidRPr="00FA385B">
        <w:rPr>
          <w:rFonts w:asciiTheme="majorBidi" w:hAnsiTheme="majorBidi" w:cstheme="majorBidi"/>
          <w:sz w:val="20"/>
          <w:szCs w:val="20"/>
        </w:rPr>
        <w:t>rabia</w:t>
      </w:r>
      <w:r w:rsidR="00D03CF5">
        <w:rPr>
          <w:rFonts w:asciiTheme="majorBidi" w:hAnsiTheme="majorBidi" w:cstheme="majorBidi"/>
          <w:sz w:val="20"/>
          <w:szCs w:val="20"/>
        </w:rPr>
        <w:t>.</w:t>
      </w:r>
      <w:proofErr w:type="gramEnd"/>
      <w:r w:rsidR="00D03CF5">
        <w:rPr>
          <w:rFonts w:asciiTheme="majorBidi" w:hAnsiTheme="majorBidi" w:cstheme="majorBidi"/>
          <w:sz w:val="20"/>
          <w:szCs w:val="20"/>
        </w:rPr>
        <w:t xml:space="preserve"> E-Mail: mohddent_009@yahoo.com</w:t>
      </w:r>
      <w:r w:rsidR="004161D2">
        <w:rPr>
          <w:rFonts w:asciiTheme="majorBidi" w:hAnsiTheme="majorBidi" w:cstheme="majorBidi"/>
          <w:sz w:val="20"/>
          <w:szCs w:val="20"/>
        </w:rPr>
        <w:t>)</w:t>
      </w:r>
      <w:r w:rsidR="00E70E58">
        <w:rPr>
          <w:rFonts w:asciiTheme="majorBidi" w:hAnsiTheme="majorBidi" w:cstheme="majorBidi"/>
          <w:b/>
          <w:bCs/>
          <w:sz w:val="28"/>
          <w:szCs w:val="28"/>
        </w:rPr>
        <w:t xml:space="preserve">           </w:t>
      </w:r>
    </w:p>
    <w:p w:rsidR="00D370F4" w:rsidRPr="008E6FF7" w:rsidRDefault="00E70E58" w:rsidP="00B03A2F">
      <w:pPr>
        <w:jc w:val="right"/>
        <w:rPr>
          <w:rFonts w:asciiTheme="majorBidi" w:hAnsiTheme="majorBidi" w:cstheme="majorBidi"/>
          <w:b/>
          <w:bCs/>
          <w:sz w:val="28"/>
          <w:szCs w:val="28"/>
          <w:rtl/>
        </w:rPr>
      </w:pPr>
      <w:r>
        <w:rPr>
          <w:rFonts w:asciiTheme="majorBidi" w:hAnsiTheme="majorBidi" w:cstheme="majorBidi"/>
          <w:b/>
          <w:bCs/>
          <w:sz w:val="28"/>
          <w:szCs w:val="28"/>
        </w:rPr>
        <w:t xml:space="preserve">                                        </w:t>
      </w:r>
      <w:r w:rsidR="00F36EBC">
        <w:rPr>
          <w:rFonts w:asciiTheme="majorBidi" w:hAnsiTheme="majorBidi" w:cstheme="majorBidi"/>
          <w:b/>
          <w:bCs/>
          <w:sz w:val="28"/>
          <w:szCs w:val="28"/>
        </w:rPr>
        <w:t xml:space="preserve">        </w:t>
      </w:r>
      <w:r w:rsidR="00E90764">
        <w:rPr>
          <w:rFonts w:asciiTheme="majorBidi" w:hAnsiTheme="majorBidi" w:cstheme="majorBidi"/>
          <w:b/>
          <w:bCs/>
          <w:sz w:val="28"/>
          <w:szCs w:val="28"/>
        </w:rPr>
        <w:t xml:space="preserve">Abstract </w:t>
      </w:r>
    </w:p>
    <w:p w:rsidR="00573236" w:rsidRPr="00485311" w:rsidRDefault="00C8472C" w:rsidP="00485311">
      <w:pPr>
        <w:pBdr>
          <w:bottom w:val="single" w:sz="12" w:space="1" w:color="auto"/>
        </w:pBdr>
        <w:autoSpaceDE w:val="0"/>
        <w:autoSpaceDN w:val="0"/>
        <w:bidi w:val="0"/>
        <w:adjustRightInd w:val="0"/>
        <w:spacing w:after="0" w:line="240" w:lineRule="auto"/>
        <w:rPr>
          <w:rFonts w:asciiTheme="majorBidi" w:hAnsiTheme="majorBidi" w:cstheme="majorBidi"/>
          <w:color w:val="231F20"/>
          <w:sz w:val="24"/>
          <w:szCs w:val="24"/>
          <w:rtl/>
        </w:rPr>
      </w:pPr>
      <w:r w:rsidRPr="00BA71E7">
        <w:rPr>
          <w:rFonts w:asciiTheme="majorBidi" w:hAnsiTheme="majorBidi" w:cstheme="majorBidi"/>
          <w:color w:val="000000"/>
          <w:sz w:val="24"/>
          <w:szCs w:val="24"/>
        </w:rPr>
        <w:t>The disease of ECC is defined as “the presence of 1 or more decayed (noncavitated or cavitated lesions), missing (due to caries), or filled tooth surfaces” in any primary tooth in a child 71 months of age or younger.</w:t>
      </w:r>
      <w:r w:rsidRPr="00BA71E7">
        <w:rPr>
          <w:rStyle w:val="A60"/>
          <w:rFonts w:asciiTheme="majorBidi" w:hAnsiTheme="majorBidi" w:cstheme="majorBidi"/>
          <w:sz w:val="24"/>
          <w:szCs w:val="24"/>
        </w:rPr>
        <w:t xml:space="preserve"> </w:t>
      </w:r>
      <w:r w:rsidRPr="00BA71E7">
        <w:rPr>
          <w:rFonts w:asciiTheme="majorBidi" w:hAnsiTheme="majorBidi" w:cstheme="majorBidi"/>
          <w:color w:val="000000"/>
          <w:sz w:val="24"/>
          <w:szCs w:val="24"/>
        </w:rPr>
        <w:t>In children younger than 3 years of age, any sign of smooth-surface caries is indicative of severe early childhood caries (S-ECC).</w:t>
      </w:r>
      <w:r w:rsidRPr="00BA71E7">
        <w:rPr>
          <w:sz w:val="24"/>
          <w:szCs w:val="24"/>
        </w:rPr>
        <w:t xml:space="preserve"> </w:t>
      </w:r>
      <w:r w:rsidRPr="00BA71E7">
        <w:rPr>
          <w:rFonts w:asciiTheme="majorBidi" w:hAnsiTheme="majorBidi" w:cstheme="majorBidi"/>
          <w:sz w:val="24"/>
          <w:szCs w:val="24"/>
        </w:rPr>
        <w:t>S-ECC describes dental caries in the primary dentition of young children that occur abruptly, spreading widely and rapidly and is burrowing in nature resulting in early involvement of the dental pulp. Consequences of S-ECC include a higher risk of new carious lesions, hospitalizations and emergency room visits, increased treatment cost and time, risk for delayed physical</w:t>
      </w:r>
      <w:r w:rsidRPr="00BA71E7">
        <w:rPr>
          <w:sz w:val="24"/>
          <w:szCs w:val="24"/>
        </w:rPr>
        <w:t xml:space="preserve"> </w:t>
      </w:r>
      <w:r w:rsidRPr="00BA71E7">
        <w:rPr>
          <w:rFonts w:asciiTheme="majorBidi" w:hAnsiTheme="majorBidi" w:cstheme="majorBidi"/>
          <w:sz w:val="24"/>
          <w:szCs w:val="24"/>
        </w:rPr>
        <w:t xml:space="preserve">growth and physical development, loss of school days and increased days with restricted activity and a diminished ability to learn. In Saudi Arabia, S-ECC presents a unique challenge as more and more patients are reporting dental clinics with signs of early or severe form of the disease. In the community served by the Northwest Armed Forces Hospitals (NWAFH), Tabuk, Saudi Arabia, Stewart reported that more than 92% of 6-year-old children had caries in primary teeth. In the city of Jeddah </w:t>
      </w:r>
      <w:proofErr w:type="spellStart"/>
      <w:r w:rsidRPr="00BA71E7">
        <w:rPr>
          <w:rFonts w:asciiTheme="majorBidi" w:hAnsiTheme="majorBidi" w:cstheme="majorBidi"/>
          <w:sz w:val="24"/>
          <w:szCs w:val="24"/>
        </w:rPr>
        <w:t>dmft</w:t>
      </w:r>
      <w:proofErr w:type="spellEnd"/>
      <w:r w:rsidRPr="00BA71E7">
        <w:rPr>
          <w:rFonts w:asciiTheme="majorBidi" w:hAnsiTheme="majorBidi" w:cstheme="majorBidi"/>
          <w:sz w:val="24"/>
          <w:szCs w:val="24"/>
        </w:rPr>
        <w:t xml:space="preserve"> values have ranged from 2.9 to 6-3 per child, and caries prevalence has ranged from 70% to 76% in 6 year old children. High prevalence of S-ECC in Saudi Arabia is mainly due to changing dietary habits, lack of awareness among parents and negligence of oral hygiene. Since infants and toddlers are not in control of their oral health, the parental role is of utmost importance. </w:t>
      </w:r>
      <w:r w:rsidRPr="00BA71E7">
        <w:rPr>
          <w:rFonts w:asciiTheme="majorBidi" w:eastAsia="Times New Roman" w:hAnsiTheme="majorBidi" w:cstheme="majorBidi"/>
          <w:sz w:val="24"/>
          <w:szCs w:val="24"/>
        </w:rPr>
        <w:t>Although most children with S-ECC can be successfully treated in the dental office, some require complete sedation provided by general anesthesia (GA), which is administered in a hospital setting. The most common indication for GA at this age is extensive caries.</w:t>
      </w:r>
      <w:r w:rsidRPr="00BA71E7">
        <w:rPr>
          <w:rFonts w:asciiTheme="majorBidi" w:eastAsia="Times New Roman" w:hAnsiTheme="majorBidi" w:cstheme="majorBidi"/>
          <w:sz w:val="24"/>
          <w:szCs w:val="24"/>
          <w:vertAlign w:val="superscript"/>
        </w:rPr>
        <w:t xml:space="preserve"> </w:t>
      </w:r>
      <w:r w:rsidRPr="00BA71E7">
        <w:rPr>
          <w:rFonts w:asciiTheme="majorBidi" w:hAnsiTheme="majorBidi" w:cstheme="majorBidi"/>
          <w:color w:val="231F20"/>
          <w:sz w:val="24"/>
          <w:szCs w:val="24"/>
        </w:rPr>
        <w:t>A fearful child with early childhood caries or rampant caries requires general anaesthesia to provide comprehensive dental care at one visit. If a child frustrates efforts toward treatment under local anaesthesia, and does not respond to conventional behavior management techniques, GA is one of the options in a hospital environment to facilitate delivery of safe, efficient, and quality care by a pediatric dentist.</w:t>
      </w:r>
      <w:r w:rsidRPr="00BA71E7">
        <w:rPr>
          <w:rFonts w:asciiTheme="majorBidi" w:hAnsiTheme="majorBidi" w:cstheme="majorBidi"/>
          <w:sz w:val="24"/>
          <w:szCs w:val="24"/>
        </w:rPr>
        <w:t xml:space="preserve"> This case report documents full mouth rehabilitation of an uncooperative 5 year-old child with severe early childhood caries treated under general anesthesia.</w:t>
      </w:r>
    </w:p>
    <w:sectPr w:rsidR="00573236" w:rsidRPr="00485311" w:rsidSect="0004753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Garamond">
    <w:altName w:val="A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E6412"/>
    <w:multiLevelType w:val="hybridMultilevel"/>
    <w:tmpl w:val="B280447C"/>
    <w:lvl w:ilvl="0" w:tplc="56ECFB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FFF09B0"/>
    <w:multiLevelType w:val="hybridMultilevel"/>
    <w:tmpl w:val="BDA4BD28"/>
    <w:lvl w:ilvl="0" w:tplc="73AC10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4F787E"/>
    <w:multiLevelType w:val="hybridMultilevel"/>
    <w:tmpl w:val="31C0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9354A4"/>
    <w:multiLevelType w:val="hybridMultilevel"/>
    <w:tmpl w:val="1ED65DA2"/>
    <w:lvl w:ilvl="0" w:tplc="EF60C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8C313D8"/>
    <w:multiLevelType w:val="hybridMultilevel"/>
    <w:tmpl w:val="F96EB34C"/>
    <w:lvl w:ilvl="0" w:tplc="AEEC39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2DE615B"/>
    <w:multiLevelType w:val="hybridMultilevel"/>
    <w:tmpl w:val="5484D1A8"/>
    <w:lvl w:ilvl="0" w:tplc="EA7643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FAA647E"/>
    <w:multiLevelType w:val="hybridMultilevel"/>
    <w:tmpl w:val="1C32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73236"/>
    <w:rsid w:val="00014A74"/>
    <w:rsid w:val="0004753D"/>
    <w:rsid w:val="00047AED"/>
    <w:rsid w:val="00062878"/>
    <w:rsid w:val="00063FF7"/>
    <w:rsid w:val="000740E8"/>
    <w:rsid w:val="00077B01"/>
    <w:rsid w:val="00084A64"/>
    <w:rsid w:val="000931EB"/>
    <w:rsid w:val="000A4AE9"/>
    <w:rsid w:val="000A7C68"/>
    <w:rsid w:val="000B2DE3"/>
    <w:rsid w:val="000C32CB"/>
    <w:rsid w:val="000D64C7"/>
    <w:rsid w:val="000D6884"/>
    <w:rsid w:val="000D7F13"/>
    <w:rsid w:val="000E6160"/>
    <w:rsid w:val="001073F4"/>
    <w:rsid w:val="00113900"/>
    <w:rsid w:val="001173EE"/>
    <w:rsid w:val="001361AE"/>
    <w:rsid w:val="0014112D"/>
    <w:rsid w:val="0014133C"/>
    <w:rsid w:val="00142CD2"/>
    <w:rsid w:val="001478EF"/>
    <w:rsid w:val="00150CB1"/>
    <w:rsid w:val="00154450"/>
    <w:rsid w:val="00154951"/>
    <w:rsid w:val="00157D5A"/>
    <w:rsid w:val="00163901"/>
    <w:rsid w:val="00163AC9"/>
    <w:rsid w:val="0016616D"/>
    <w:rsid w:val="001663E9"/>
    <w:rsid w:val="00173FCF"/>
    <w:rsid w:val="0018010C"/>
    <w:rsid w:val="001808CC"/>
    <w:rsid w:val="001924A3"/>
    <w:rsid w:val="001B4C3C"/>
    <w:rsid w:val="001C11F5"/>
    <w:rsid w:val="001D605C"/>
    <w:rsid w:val="001F3A57"/>
    <w:rsid w:val="0023562A"/>
    <w:rsid w:val="00242244"/>
    <w:rsid w:val="00244EAA"/>
    <w:rsid w:val="00245132"/>
    <w:rsid w:val="00246115"/>
    <w:rsid w:val="00246FF5"/>
    <w:rsid w:val="00264EDE"/>
    <w:rsid w:val="00295297"/>
    <w:rsid w:val="002A035B"/>
    <w:rsid w:val="002A157C"/>
    <w:rsid w:val="002A65E8"/>
    <w:rsid w:val="002C45DA"/>
    <w:rsid w:val="002C63D3"/>
    <w:rsid w:val="002F7DE8"/>
    <w:rsid w:val="00333419"/>
    <w:rsid w:val="00363CBB"/>
    <w:rsid w:val="00377C1D"/>
    <w:rsid w:val="003861E3"/>
    <w:rsid w:val="00387710"/>
    <w:rsid w:val="003A0EA0"/>
    <w:rsid w:val="003A218E"/>
    <w:rsid w:val="003A4834"/>
    <w:rsid w:val="003B1363"/>
    <w:rsid w:val="003B3533"/>
    <w:rsid w:val="003B3FFA"/>
    <w:rsid w:val="003B6684"/>
    <w:rsid w:val="003C0049"/>
    <w:rsid w:val="003D5810"/>
    <w:rsid w:val="003F1848"/>
    <w:rsid w:val="00401780"/>
    <w:rsid w:val="004023C2"/>
    <w:rsid w:val="00406BDE"/>
    <w:rsid w:val="00410C57"/>
    <w:rsid w:val="004161D2"/>
    <w:rsid w:val="00427276"/>
    <w:rsid w:val="004340E1"/>
    <w:rsid w:val="004454D6"/>
    <w:rsid w:val="0045604B"/>
    <w:rsid w:val="00466571"/>
    <w:rsid w:val="00485311"/>
    <w:rsid w:val="00485F0D"/>
    <w:rsid w:val="00497594"/>
    <w:rsid w:val="00497690"/>
    <w:rsid w:val="00497F01"/>
    <w:rsid w:val="004A424D"/>
    <w:rsid w:val="004A7BF0"/>
    <w:rsid w:val="004A7C21"/>
    <w:rsid w:val="004B7E54"/>
    <w:rsid w:val="004C190B"/>
    <w:rsid w:val="004D059D"/>
    <w:rsid w:val="004D50E2"/>
    <w:rsid w:val="004D6099"/>
    <w:rsid w:val="004E16EF"/>
    <w:rsid w:val="004F453A"/>
    <w:rsid w:val="0050250D"/>
    <w:rsid w:val="005038BD"/>
    <w:rsid w:val="005147D8"/>
    <w:rsid w:val="00520436"/>
    <w:rsid w:val="005258A8"/>
    <w:rsid w:val="00530FA1"/>
    <w:rsid w:val="00532EE3"/>
    <w:rsid w:val="0057059D"/>
    <w:rsid w:val="00573236"/>
    <w:rsid w:val="00596F54"/>
    <w:rsid w:val="005A3A85"/>
    <w:rsid w:val="005A7ACB"/>
    <w:rsid w:val="005B57EB"/>
    <w:rsid w:val="005B61C4"/>
    <w:rsid w:val="005C3DA0"/>
    <w:rsid w:val="005C6731"/>
    <w:rsid w:val="005E23F0"/>
    <w:rsid w:val="005E77DA"/>
    <w:rsid w:val="005F11D6"/>
    <w:rsid w:val="00602CF5"/>
    <w:rsid w:val="00602D10"/>
    <w:rsid w:val="00604959"/>
    <w:rsid w:val="00625450"/>
    <w:rsid w:val="00637835"/>
    <w:rsid w:val="006407A2"/>
    <w:rsid w:val="00647562"/>
    <w:rsid w:val="0066065F"/>
    <w:rsid w:val="00664F83"/>
    <w:rsid w:val="00671D3F"/>
    <w:rsid w:val="006727E1"/>
    <w:rsid w:val="006770CC"/>
    <w:rsid w:val="006A16BD"/>
    <w:rsid w:val="006A4C8E"/>
    <w:rsid w:val="006B3017"/>
    <w:rsid w:val="006D5059"/>
    <w:rsid w:val="006D7AAC"/>
    <w:rsid w:val="006F6724"/>
    <w:rsid w:val="007059C4"/>
    <w:rsid w:val="00720040"/>
    <w:rsid w:val="00737264"/>
    <w:rsid w:val="0074013D"/>
    <w:rsid w:val="007429CC"/>
    <w:rsid w:val="007451FE"/>
    <w:rsid w:val="00754823"/>
    <w:rsid w:val="00773333"/>
    <w:rsid w:val="00784CB3"/>
    <w:rsid w:val="00785848"/>
    <w:rsid w:val="007A312C"/>
    <w:rsid w:val="007C316B"/>
    <w:rsid w:val="007C34E8"/>
    <w:rsid w:val="007C3C40"/>
    <w:rsid w:val="007C6A05"/>
    <w:rsid w:val="007C6EE0"/>
    <w:rsid w:val="007E7D5D"/>
    <w:rsid w:val="007F3465"/>
    <w:rsid w:val="007F50AE"/>
    <w:rsid w:val="00803527"/>
    <w:rsid w:val="00807A2D"/>
    <w:rsid w:val="00813143"/>
    <w:rsid w:val="00831984"/>
    <w:rsid w:val="00832E8F"/>
    <w:rsid w:val="00874619"/>
    <w:rsid w:val="008769C8"/>
    <w:rsid w:val="00891448"/>
    <w:rsid w:val="00892F7F"/>
    <w:rsid w:val="008A2484"/>
    <w:rsid w:val="008B3883"/>
    <w:rsid w:val="008B66C7"/>
    <w:rsid w:val="008B698A"/>
    <w:rsid w:val="008E4C82"/>
    <w:rsid w:val="008E6FF7"/>
    <w:rsid w:val="008F5A97"/>
    <w:rsid w:val="008F5EC3"/>
    <w:rsid w:val="009006C9"/>
    <w:rsid w:val="0090444C"/>
    <w:rsid w:val="00925697"/>
    <w:rsid w:val="00935A51"/>
    <w:rsid w:val="00947390"/>
    <w:rsid w:val="009652CE"/>
    <w:rsid w:val="009679C6"/>
    <w:rsid w:val="009736CB"/>
    <w:rsid w:val="00975097"/>
    <w:rsid w:val="009B4E3C"/>
    <w:rsid w:val="009C5826"/>
    <w:rsid w:val="009D2E4C"/>
    <w:rsid w:val="00A12A10"/>
    <w:rsid w:val="00A26775"/>
    <w:rsid w:val="00A31EA6"/>
    <w:rsid w:val="00A4007D"/>
    <w:rsid w:val="00A45E50"/>
    <w:rsid w:val="00A55024"/>
    <w:rsid w:val="00A60CCC"/>
    <w:rsid w:val="00A62769"/>
    <w:rsid w:val="00A87539"/>
    <w:rsid w:val="00A92BDB"/>
    <w:rsid w:val="00AB14ED"/>
    <w:rsid w:val="00AB2228"/>
    <w:rsid w:val="00AB4AFD"/>
    <w:rsid w:val="00AD135E"/>
    <w:rsid w:val="00AD23B0"/>
    <w:rsid w:val="00AD42BC"/>
    <w:rsid w:val="00AE1881"/>
    <w:rsid w:val="00AF7A54"/>
    <w:rsid w:val="00AF7F22"/>
    <w:rsid w:val="00B00963"/>
    <w:rsid w:val="00B03A2F"/>
    <w:rsid w:val="00B073BF"/>
    <w:rsid w:val="00B10464"/>
    <w:rsid w:val="00B2163C"/>
    <w:rsid w:val="00B21A03"/>
    <w:rsid w:val="00B32B5E"/>
    <w:rsid w:val="00B376F2"/>
    <w:rsid w:val="00B50080"/>
    <w:rsid w:val="00B51128"/>
    <w:rsid w:val="00B54495"/>
    <w:rsid w:val="00B55897"/>
    <w:rsid w:val="00B73F45"/>
    <w:rsid w:val="00BA73C7"/>
    <w:rsid w:val="00BB2C86"/>
    <w:rsid w:val="00BB63D4"/>
    <w:rsid w:val="00BD0AE2"/>
    <w:rsid w:val="00BE2002"/>
    <w:rsid w:val="00C1313A"/>
    <w:rsid w:val="00C135C5"/>
    <w:rsid w:val="00C27636"/>
    <w:rsid w:val="00C32F67"/>
    <w:rsid w:val="00C42CF5"/>
    <w:rsid w:val="00C558E5"/>
    <w:rsid w:val="00C72630"/>
    <w:rsid w:val="00C76E37"/>
    <w:rsid w:val="00C82F52"/>
    <w:rsid w:val="00C8472C"/>
    <w:rsid w:val="00C92C69"/>
    <w:rsid w:val="00CA168D"/>
    <w:rsid w:val="00CC5D12"/>
    <w:rsid w:val="00CD6A55"/>
    <w:rsid w:val="00CE3A9E"/>
    <w:rsid w:val="00CE409F"/>
    <w:rsid w:val="00CE5085"/>
    <w:rsid w:val="00D03CF5"/>
    <w:rsid w:val="00D20C02"/>
    <w:rsid w:val="00D25C47"/>
    <w:rsid w:val="00D370F4"/>
    <w:rsid w:val="00D455F7"/>
    <w:rsid w:val="00D70857"/>
    <w:rsid w:val="00D7609F"/>
    <w:rsid w:val="00D833C9"/>
    <w:rsid w:val="00D959BF"/>
    <w:rsid w:val="00D95B2F"/>
    <w:rsid w:val="00DA3B3D"/>
    <w:rsid w:val="00DA5EDA"/>
    <w:rsid w:val="00DB318F"/>
    <w:rsid w:val="00DB4EB3"/>
    <w:rsid w:val="00DC4466"/>
    <w:rsid w:val="00DE30F4"/>
    <w:rsid w:val="00DE7644"/>
    <w:rsid w:val="00E223E4"/>
    <w:rsid w:val="00E22B35"/>
    <w:rsid w:val="00E23312"/>
    <w:rsid w:val="00E33068"/>
    <w:rsid w:val="00E3684F"/>
    <w:rsid w:val="00E41FC9"/>
    <w:rsid w:val="00E425E5"/>
    <w:rsid w:val="00E45FFA"/>
    <w:rsid w:val="00E65CCE"/>
    <w:rsid w:val="00E70E58"/>
    <w:rsid w:val="00E76605"/>
    <w:rsid w:val="00E90764"/>
    <w:rsid w:val="00E92357"/>
    <w:rsid w:val="00EA7F81"/>
    <w:rsid w:val="00EB52C8"/>
    <w:rsid w:val="00EB7E39"/>
    <w:rsid w:val="00EC5BB4"/>
    <w:rsid w:val="00EE1DD0"/>
    <w:rsid w:val="00EE5AF2"/>
    <w:rsid w:val="00EF137F"/>
    <w:rsid w:val="00EF250F"/>
    <w:rsid w:val="00F10878"/>
    <w:rsid w:val="00F159C4"/>
    <w:rsid w:val="00F2246F"/>
    <w:rsid w:val="00F23921"/>
    <w:rsid w:val="00F23E74"/>
    <w:rsid w:val="00F27757"/>
    <w:rsid w:val="00F35B40"/>
    <w:rsid w:val="00F369F3"/>
    <w:rsid w:val="00F36EBC"/>
    <w:rsid w:val="00F67847"/>
    <w:rsid w:val="00F7439F"/>
    <w:rsid w:val="00F75B01"/>
    <w:rsid w:val="00F94E85"/>
    <w:rsid w:val="00FA257F"/>
    <w:rsid w:val="00FA385B"/>
    <w:rsid w:val="00FB3817"/>
    <w:rsid w:val="00FB6389"/>
    <w:rsid w:val="00FC0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E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484"/>
    <w:pPr>
      <w:ind w:left="720"/>
      <w:contextualSpacing/>
    </w:pPr>
  </w:style>
  <w:style w:type="paragraph" w:styleId="a4">
    <w:name w:val="Balloon Text"/>
    <w:basedOn w:val="a"/>
    <w:link w:val="Char"/>
    <w:uiPriority w:val="99"/>
    <w:semiHidden/>
    <w:unhideWhenUsed/>
    <w:rsid w:val="001478E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1478EF"/>
    <w:rPr>
      <w:rFonts w:ascii="Tahoma" w:hAnsi="Tahoma" w:cs="Tahoma"/>
      <w:sz w:val="16"/>
      <w:szCs w:val="16"/>
    </w:rPr>
  </w:style>
  <w:style w:type="paragraph" w:styleId="a5">
    <w:name w:val="Normal (Web)"/>
    <w:basedOn w:val="a"/>
    <w:uiPriority w:val="99"/>
    <w:semiHidden/>
    <w:unhideWhenUsed/>
    <w:rsid w:val="006A4C8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EA7F81"/>
    <w:rPr>
      <w:i/>
      <w:iCs/>
    </w:rPr>
  </w:style>
  <w:style w:type="paragraph" w:customStyle="1" w:styleId="Default">
    <w:name w:val="Default"/>
    <w:rsid w:val="00B51128"/>
    <w:pPr>
      <w:autoSpaceDE w:val="0"/>
      <w:autoSpaceDN w:val="0"/>
      <w:adjustRightInd w:val="0"/>
      <w:spacing w:after="0" w:line="240" w:lineRule="auto"/>
    </w:pPr>
    <w:rPr>
      <w:rFonts w:ascii="Arial" w:hAnsi="Arial" w:cs="Arial"/>
      <w:color w:val="000000"/>
      <w:sz w:val="24"/>
      <w:szCs w:val="24"/>
    </w:rPr>
  </w:style>
  <w:style w:type="character" w:customStyle="1" w:styleId="A60">
    <w:name w:val="A6"/>
    <w:uiPriority w:val="99"/>
    <w:rsid w:val="00C8472C"/>
    <w:rPr>
      <w:rFonts w:cs="AGaramond"/>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981596">
      <w:bodyDiv w:val="1"/>
      <w:marLeft w:val="0"/>
      <w:marRight w:val="0"/>
      <w:marTop w:val="0"/>
      <w:marBottom w:val="0"/>
      <w:divBdr>
        <w:top w:val="none" w:sz="0" w:space="0" w:color="auto"/>
        <w:left w:val="none" w:sz="0" w:space="0" w:color="auto"/>
        <w:bottom w:val="none" w:sz="0" w:space="0" w:color="auto"/>
        <w:right w:val="none" w:sz="0" w:space="0" w:color="auto"/>
      </w:divBdr>
    </w:div>
    <w:div w:id="713582953">
      <w:bodyDiv w:val="1"/>
      <w:marLeft w:val="0"/>
      <w:marRight w:val="0"/>
      <w:marTop w:val="0"/>
      <w:marBottom w:val="0"/>
      <w:divBdr>
        <w:top w:val="none" w:sz="0" w:space="0" w:color="auto"/>
        <w:left w:val="none" w:sz="0" w:space="0" w:color="auto"/>
        <w:bottom w:val="none" w:sz="0" w:space="0" w:color="auto"/>
        <w:right w:val="none" w:sz="0" w:space="0" w:color="auto"/>
      </w:divBdr>
      <w:divsChild>
        <w:div w:id="191043547">
          <w:marLeft w:val="0"/>
          <w:marRight w:val="0"/>
          <w:marTop w:val="0"/>
          <w:marBottom w:val="0"/>
          <w:divBdr>
            <w:top w:val="none" w:sz="0" w:space="0" w:color="auto"/>
            <w:left w:val="none" w:sz="0" w:space="0" w:color="auto"/>
            <w:bottom w:val="none" w:sz="0" w:space="0" w:color="auto"/>
            <w:right w:val="none" w:sz="0" w:space="0" w:color="auto"/>
          </w:divBdr>
          <w:divsChild>
            <w:div w:id="1424110382">
              <w:marLeft w:val="0"/>
              <w:marRight w:val="0"/>
              <w:marTop w:val="0"/>
              <w:marBottom w:val="0"/>
              <w:divBdr>
                <w:top w:val="none" w:sz="0" w:space="0" w:color="auto"/>
                <w:left w:val="none" w:sz="0" w:space="0" w:color="auto"/>
                <w:bottom w:val="none" w:sz="0" w:space="0" w:color="auto"/>
                <w:right w:val="none" w:sz="0" w:space="0" w:color="auto"/>
              </w:divBdr>
              <w:divsChild>
                <w:div w:id="1882130535">
                  <w:marLeft w:val="0"/>
                  <w:marRight w:val="0"/>
                  <w:marTop w:val="0"/>
                  <w:marBottom w:val="0"/>
                  <w:divBdr>
                    <w:top w:val="none" w:sz="0" w:space="0" w:color="auto"/>
                    <w:left w:val="none" w:sz="0" w:space="0" w:color="auto"/>
                    <w:bottom w:val="none" w:sz="0" w:space="0" w:color="auto"/>
                    <w:right w:val="none" w:sz="0" w:space="0" w:color="auto"/>
                  </w:divBdr>
                  <w:divsChild>
                    <w:div w:id="1228491120">
                      <w:marLeft w:val="0"/>
                      <w:marRight w:val="0"/>
                      <w:marTop w:val="0"/>
                      <w:marBottom w:val="0"/>
                      <w:divBdr>
                        <w:top w:val="none" w:sz="0" w:space="0" w:color="auto"/>
                        <w:left w:val="none" w:sz="0" w:space="0" w:color="auto"/>
                        <w:bottom w:val="none" w:sz="0" w:space="0" w:color="auto"/>
                        <w:right w:val="none" w:sz="0" w:space="0" w:color="auto"/>
                      </w:divBdr>
                      <w:divsChild>
                        <w:div w:id="1181973908">
                          <w:marLeft w:val="0"/>
                          <w:marRight w:val="0"/>
                          <w:marTop w:val="0"/>
                          <w:marBottom w:val="0"/>
                          <w:divBdr>
                            <w:top w:val="none" w:sz="0" w:space="0" w:color="auto"/>
                            <w:left w:val="none" w:sz="0" w:space="0" w:color="auto"/>
                            <w:bottom w:val="none" w:sz="0" w:space="0" w:color="auto"/>
                            <w:right w:val="none" w:sz="0" w:space="0" w:color="auto"/>
                          </w:divBdr>
                          <w:divsChild>
                            <w:div w:id="1889566500">
                              <w:marLeft w:val="0"/>
                              <w:marRight w:val="0"/>
                              <w:marTop w:val="0"/>
                              <w:marBottom w:val="0"/>
                              <w:divBdr>
                                <w:top w:val="none" w:sz="0" w:space="0" w:color="auto"/>
                                <w:left w:val="none" w:sz="0" w:space="0" w:color="auto"/>
                                <w:bottom w:val="none" w:sz="0" w:space="0" w:color="auto"/>
                                <w:right w:val="none" w:sz="0" w:space="0" w:color="auto"/>
                              </w:divBdr>
                              <w:divsChild>
                                <w:div w:id="179003562">
                                  <w:marLeft w:val="0"/>
                                  <w:marRight w:val="0"/>
                                  <w:marTop w:val="0"/>
                                  <w:marBottom w:val="0"/>
                                  <w:divBdr>
                                    <w:top w:val="none" w:sz="0" w:space="0" w:color="auto"/>
                                    <w:left w:val="none" w:sz="0" w:space="0" w:color="auto"/>
                                    <w:bottom w:val="none" w:sz="0" w:space="0" w:color="auto"/>
                                    <w:right w:val="none" w:sz="0" w:space="0" w:color="auto"/>
                                  </w:divBdr>
                                  <w:divsChild>
                                    <w:div w:id="109085200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82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478</Words>
  <Characters>2731</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البرج</dc:creator>
  <cp:lastModifiedBy>البرج</cp:lastModifiedBy>
  <cp:revision>7</cp:revision>
  <dcterms:created xsi:type="dcterms:W3CDTF">2014-01-25T10:11:00Z</dcterms:created>
  <dcterms:modified xsi:type="dcterms:W3CDTF">2017-07-16T07:09:00Z</dcterms:modified>
</cp:coreProperties>
</file>