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09BF7D" w14:textId="77777777" w:rsidR="00A159ED" w:rsidRPr="00A159ED" w:rsidRDefault="00A159ED" w:rsidP="00A159ED">
      <w:pPr>
        <w:pStyle w:val="Title"/>
        <w:rPr>
          <w:sz w:val="40"/>
          <w:szCs w:val="40"/>
        </w:rPr>
      </w:pPr>
      <w:r w:rsidRPr="00A159ED">
        <w:rPr>
          <w:sz w:val="40"/>
          <w:szCs w:val="40"/>
        </w:rPr>
        <w:t>The Prevalence and Severity of Temporomandibular Disorder (TMD) Among Female Dental Students in Riyadh, Saudi Arabia</w:t>
      </w:r>
      <w:r>
        <w:rPr>
          <w:sz w:val="40"/>
          <w:szCs w:val="40"/>
        </w:rPr>
        <w:t>.</w:t>
      </w:r>
    </w:p>
    <w:p w14:paraId="6A03FA32" w14:textId="77777777" w:rsidR="00A159ED" w:rsidRPr="00A159ED" w:rsidRDefault="00A159ED" w:rsidP="00A159ED">
      <w:pPr>
        <w:shd w:val="clear" w:color="auto" w:fill="FFFFFF"/>
        <w:spacing w:before="255" w:after="128" w:line="240" w:lineRule="auto"/>
        <w:outlineLvl w:val="2"/>
        <w:rPr>
          <w:rFonts w:ascii="Segoe UI" w:eastAsia="Times New Roman" w:hAnsi="Segoe UI" w:cs="Segoe UI"/>
          <w:b/>
          <w:bCs/>
          <w:color w:val="212121"/>
          <w:sz w:val="32"/>
          <w:szCs w:val="32"/>
        </w:rPr>
      </w:pPr>
      <w:r w:rsidRPr="00A159ED">
        <w:rPr>
          <w:rFonts w:ascii="Segoe UI" w:eastAsia="Times New Roman" w:hAnsi="Segoe UI" w:cs="Segoe UI"/>
          <w:b/>
          <w:bCs/>
          <w:color w:val="212121"/>
          <w:sz w:val="32"/>
          <w:szCs w:val="32"/>
        </w:rPr>
        <w:t>Abstract</w:t>
      </w:r>
      <w:r>
        <w:rPr>
          <w:rFonts w:ascii="Segoe UI" w:eastAsia="Times New Roman" w:hAnsi="Segoe UI" w:cs="Segoe UI"/>
          <w:b/>
          <w:bCs/>
          <w:color w:val="212121"/>
          <w:sz w:val="32"/>
          <w:szCs w:val="32"/>
        </w:rPr>
        <w:t>:</w:t>
      </w:r>
      <w:r w:rsidRPr="00A159ED">
        <w:rPr>
          <w:rFonts w:ascii="Segoe UI" w:eastAsia="Times New Roman" w:hAnsi="Segoe UI" w:cs="Segoe UI"/>
          <w:b/>
          <w:bCs/>
          <w:color w:val="212121"/>
          <w:sz w:val="32"/>
          <w:szCs w:val="32"/>
        </w:rPr>
        <w:t xml:space="preserve">  </w:t>
      </w:r>
    </w:p>
    <w:p w14:paraId="35A23D8F" w14:textId="77777777" w:rsidR="00A159ED" w:rsidRPr="00A159ED" w:rsidRDefault="00A159ED" w:rsidP="00A159ED">
      <w:pPr>
        <w:shd w:val="clear" w:color="auto" w:fill="FFFFFF"/>
        <w:spacing w:before="255" w:after="128" w:line="240" w:lineRule="auto"/>
        <w:outlineLvl w:val="2"/>
        <w:rPr>
          <w:rFonts w:ascii="Segoe UI" w:eastAsia="Times New Roman" w:hAnsi="Segoe UI" w:cs="Segoe UI"/>
          <w:b/>
          <w:bCs/>
          <w:color w:val="212121"/>
          <w:sz w:val="27"/>
          <w:szCs w:val="27"/>
        </w:rPr>
      </w:pPr>
      <w:r w:rsidRPr="00A159ED">
        <w:rPr>
          <w:rFonts w:ascii="Segoe UI" w:eastAsia="Times New Roman" w:hAnsi="Segoe UI" w:cs="Segoe UI"/>
          <w:b/>
          <w:bCs/>
          <w:color w:val="212121"/>
          <w:sz w:val="24"/>
          <w:szCs w:val="24"/>
        </w:rPr>
        <w:t>Introduction</w:t>
      </w:r>
    </w:p>
    <w:p w14:paraId="2C207848" w14:textId="77777777" w:rsidR="00185F5F" w:rsidRDefault="00E51773" w:rsidP="00A13A56">
      <w:pPr>
        <w:shd w:val="clear" w:color="auto" w:fill="FFFFFF"/>
        <w:spacing w:after="128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>
        <w:rPr>
          <w:rFonts w:ascii="Segoe UI" w:eastAsia="Times New Roman" w:hAnsi="Segoe UI" w:cs="Segoe UI" w:hint="cs"/>
          <w:color w:val="212121"/>
          <w:sz w:val="23"/>
          <w:szCs w:val="23"/>
        </w:rPr>
        <w:t xml:space="preserve">Tempromandibullar disorders </w:t>
      </w:r>
      <w:r w:rsidR="00F763CD">
        <w:rPr>
          <w:rFonts w:ascii="Segoe UI" w:eastAsia="Times New Roman" w:hAnsi="Segoe UI" w:cs="Segoe UI" w:hint="cs"/>
          <w:color w:val="212121"/>
          <w:sz w:val="23"/>
          <w:szCs w:val="23"/>
        </w:rPr>
        <w:t>are the second most common</w:t>
      </w:r>
      <w:r w:rsidR="004F47D4">
        <w:rPr>
          <w:rFonts w:ascii="Segoe UI" w:eastAsia="Times New Roman" w:hAnsi="Segoe UI" w:cs="Segoe UI" w:hint="cs"/>
          <w:color w:val="212121"/>
          <w:sz w:val="23"/>
          <w:szCs w:val="23"/>
        </w:rPr>
        <w:t xml:space="preserve"> musculoskeletal conditions that cause pain </w:t>
      </w:r>
      <w:r w:rsidR="007C7E7E">
        <w:rPr>
          <w:rFonts w:ascii="Segoe UI" w:eastAsia="Times New Roman" w:hAnsi="Segoe UI" w:cs="Segoe UI" w:hint="cs"/>
          <w:color w:val="212121"/>
          <w:sz w:val="23"/>
          <w:szCs w:val="23"/>
        </w:rPr>
        <w:t>and disability.</w:t>
      </w:r>
      <w:r w:rsidR="007F725C">
        <w:rPr>
          <w:rFonts w:ascii="Segoe UI" w:eastAsia="Times New Roman" w:hAnsi="Segoe UI" w:cs="Segoe UI" w:hint="cs"/>
          <w:color w:val="212121"/>
          <w:sz w:val="23"/>
          <w:szCs w:val="23"/>
        </w:rPr>
        <w:t xml:space="preserve"> </w:t>
      </w:r>
      <w:r w:rsidR="004457E8">
        <w:rPr>
          <w:rFonts w:ascii="Segoe UI" w:eastAsia="Times New Roman" w:hAnsi="Segoe UI" w:cs="Segoe UI"/>
          <w:color w:val="212121"/>
          <w:sz w:val="23"/>
          <w:szCs w:val="23"/>
        </w:rPr>
        <w:t xml:space="preserve">The </w:t>
      </w:r>
      <w:r w:rsidR="00A243D3">
        <w:rPr>
          <w:rFonts w:ascii="Segoe UI" w:eastAsia="Times New Roman" w:hAnsi="Segoe UI" w:cs="Segoe UI"/>
          <w:color w:val="212121"/>
          <w:sz w:val="23"/>
          <w:szCs w:val="23"/>
        </w:rPr>
        <w:t>pathogenesis of TMD is multifactorial, invol</w:t>
      </w:r>
      <w:r w:rsidR="00931C16">
        <w:rPr>
          <w:rFonts w:ascii="Segoe UI" w:eastAsia="Times New Roman" w:hAnsi="Segoe UI" w:cs="Segoe UI"/>
          <w:color w:val="212121"/>
          <w:sz w:val="23"/>
          <w:szCs w:val="23"/>
        </w:rPr>
        <w:t xml:space="preserve">ving biological, psychological and behavioral </w:t>
      </w:r>
      <w:r w:rsidR="00A13A56">
        <w:rPr>
          <w:rFonts w:ascii="Segoe UI" w:eastAsia="Times New Roman" w:hAnsi="Segoe UI" w:cs="Segoe UI"/>
          <w:color w:val="212121"/>
          <w:sz w:val="23"/>
          <w:szCs w:val="23"/>
        </w:rPr>
        <w:t>factors.</w:t>
      </w:r>
      <w:r w:rsidR="00931C16">
        <w:rPr>
          <w:rFonts w:ascii="Segoe UI" w:eastAsia="Times New Roman" w:hAnsi="Segoe UI" w:cs="Segoe UI"/>
          <w:color w:val="212121"/>
          <w:sz w:val="23"/>
          <w:szCs w:val="23"/>
        </w:rPr>
        <w:t xml:space="preserve"> </w:t>
      </w:r>
      <w:r w:rsidR="00A13A56">
        <w:rPr>
          <w:rFonts w:ascii="Segoe UI" w:eastAsia="Times New Roman" w:hAnsi="Segoe UI" w:cs="Segoe UI"/>
          <w:color w:val="212121"/>
          <w:sz w:val="23"/>
          <w:szCs w:val="23"/>
        </w:rPr>
        <w:t>Several studies suggested that st</w:t>
      </w:r>
      <w:r w:rsidR="00A159ED" w:rsidRPr="00A159ED">
        <w:rPr>
          <w:rFonts w:ascii="Segoe UI" w:eastAsia="Times New Roman" w:hAnsi="Segoe UI" w:cs="Segoe UI"/>
          <w:color w:val="212121"/>
          <w:sz w:val="23"/>
          <w:szCs w:val="23"/>
        </w:rPr>
        <w:t>ress and TMD are related, according to (</w:t>
      </w:r>
      <w:proofErr w:type="spellStart"/>
      <w:r w:rsidR="00A159ED" w:rsidRPr="00A159ED">
        <w:rPr>
          <w:rFonts w:ascii="Segoe UI" w:eastAsia="Times New Roman" w:hAnsi="Segoe UI" w:cs="Segoe UI"/>
          <w:color w:val="212121"/>
          <w:sz w:val="23"/>
          <w:szCs w:val="23"/>
        </w:rPr>
        <w:t>Korszun</w:t>
      </w:r>
      <w:proofErr w:type="spellEnd"/>
      <w:r w:rsidR="00A159ED" w:rsidRPr="00A159ED">
        <w:rPr>
          <w:rFonts w:ascii="Segoe UI" w:eastAsia="Times New Roman" w:hAnsi="Segoe UI" w:cs="Segoe UI"/>
          <w:color w:val="212121"/>
          <w:sz w:val="23"/>
          <w:szCs w:val="23"/>
        </w:rPr>
        <w:t xml:space="preserve"> et al.,2017) that</w:t>
      </w:r>
      <w:r w:rsidR="00185F5F">
        <w:rPr>
          <w:rFonts w:ascii="Segoe UI" w:eastAsia="Times New Roman" w:hAnsi="Segoe UI" w:cs="Segoe UI"/>
          <w:color w:val="212121"/>
          <w:sz w:val="23"/>
          <w:szCs w:val="23"/>
        </w:rPr>
        <w:t xml:space="preserve"> indicated</w:t>
      </w:r>
      <w:r w:rsidR="00A159ED" w:rsidRPr="00A159ED">
        <w:rPr>
          <w:rFonts w:ascii="Segoe UI" w:eastAsia="Times New Roman" w:hAnsi="Segoe UI" w:cs="Segoe UI"/>
          <w:color w:val="212121"/>
          <w:sz w:val="23"/>
          <w:szCs w:val="23"/>
        </w:rPr>
        <w:t xml:space="preserve"> “Patients appearing for treatment with chronic facial pain show a high comorbidity with other stress-associated syndromes</w:t>
      </w:r>
      <w:r w:rsidR="00B447AE">
        <w:rPr>
          <w:rFonts w:ascii="Segoe UI" w:eastAsia="Times New Roman" w:hAnsi="Segoe UI" w:cs="Segoe UI"/>
          <w:color w:val="212121"/>
          <w:sz w:val="23"/>
          <w:szCs w:val="23"/>
        </w:rPr>
        <w:t>”.</w:t>
      </w:r>
    </w:p>
    <w:p w14:paraId="74B33A1F" w14:textId="77777777" w:rsidR="00A159ED" w:rsidRPr="00A159ED" w:rsidRDefault="00B447AE" w:rsidP="00185F5F">
      <w:pPr>
        <w:shd w:val="clear" w:color="auto" w:fill="FFFFFF"/>
        <w:spacing w:after="128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>
        <w:rPr>
          <w:rFonts w:ascii="Segoe UI" w:eastAsia="Times New Roman" w:hAnsi="Segoe UI" w:cs="Segoe UI"/>
          <w:color w:val="212121"/>
          <w:sz w:val="23"/>
          <w:szCs w:val="23"/>
        </w:rPr>
        <w:t xml:space="preserve"> </w:t>
      </w:r>
      <w:r w:rsidR="00A159ED" w:rsidRPr="00A159ED">
        <w:rPr>
          <w:rFonts w:ascii="Segoe UI" w:eastAsia="Times New Roman" w:hAnsi="Segoe UI" w:cs="Segoe UI"/>
          <w:color w:val="212121"/>
          <w:sz w:val="23"/>
          <w:szCs w:val="23"/>
        </w:rPr>
        <w:t>TMD prevalence is 20 –</w:t>
      </w:r>
      <w:r w:rsidR="00185F5F">
        <w:rPr>
          <w:rFonts w:ascii="Segoe UI" w:eastAsia="Times New Roman" w:hAnsi="Segoe UI" w:cs="Segoe UI"/>
          <w:color w:val="212121"/>
          <w:sz w:val="23"/>
          <w:szCs w:val="23"/>
        </w:rPr>
        <w:t xml:space="preserve"> 30% of adult populations, and </w:t>
      </w:r>
      <w:r w:rsidR="00A159ED" w:rsidRPr="00A159ED">
        <w:rPr>
          <w:rFonts w:ascii="Segoe UI" w:eastAsia="Times New Roman" w:hAnsi="Segoe UI" w:cs="Segoe UI"/>
          <w:color w:val="212121"/>
          <w:sz w:val="23"/>
          <w:szCs w:val="23"/>
        </w:rPr>
        <w:t xml:space="preserve">more common in females. TMD can be screened by clinical examinations, or by using </w:t>
      </w:r>
      <w:r w:rsidR="00C908A9">
        <w:rPr>
          <w:rFonts w:ascii="Segoe UI" w:eastAsia="Times New Roman" w:hAnsi="Segoe UI" w:cs="Segoe UI"/>
          <w:color w:val="212121"/>
          <w:sz w:val="23"/>
          <w:szCs w:val="23"/>
        </w:rPr>
        <w:t>“</w:t>
      </w:r>
      <w:r w:rsidR="00A159ED" w:rsidRPr="00A159ED">
        <w:rPr>
          <w:rFonts w:ascii="Segoe UI" w:eastAsia="Times New Roman" w:hAnsi="Segoe UI" w:cs="Segoe UI"/>
          <w:color w:val="212121"/>
          <w:sz w:val="23"/>
          <w:szCs w:val="23"/>
        </w:rPr>
        <w:t>Fo</w:t>
      </w:r>
      <w:r w:rsidR="00185F5F">
        <w:rPr>
          <w:rFonts w:ascii="Segoe UI" w:eastAsia="Times New Roman" w:hAnsi="Segoe UI" w:cs="Segoe UI"/>
          <w:color w:val="212121"/>
          <w:sz w:val="23"/>
          <w:szCs w:val="23"/>
        </w:rPr>
        <w:t>nseca’s Anamnestic Index</w:t>
      </w:r>
      <w:r w:rsidR="00C908A9">
        <w:rPr>
          <w:rFonts w:ascii="Segoe UI" w:eastAsia="Times New Roman" w:hAnsi="Segoe UI" w:cs="Segoe UI"/>
          <w:color w:val="212121"/>
          <w:sz w:val="23"/>
          <w:szCs w:val="23"/>
        </w:rPr>
        <w:t>”</w:t>
      </w:r>
      <w:r w:rsidR="00185F5F">
        <w:rPr>
          <w:rFonts w:ascii="Segoe UI" w:eastAsia="Times New Roman" w:hAnsi="Segoe UI" w:cs="Segoe UI"/>
          <w:color w:val="212121"/>
          <w:sz w:val="23"/>
          <w:szCs w:val="23"/>
        </w:rPr>
        <w:t xml:space="preserve"> (FAI).</w:t>
      </w:r>
    </w:p>
    <w:p w14:paraId="1AC99A8B" w14:textId="77777777" w:rsidR="00A159ED" w:rsidRPr="00A159ED" w:rsidRDefault="00A159ED" w:rsidP="00A159ED">
      <w:pPr>
        <w:shd w:val="clear" w:color="auto" w:fill="FFFFFF"/>
        <w:spacing w:before="255" w:after="128" w:line="240" w:lineRule="auto"/>
        <w:outlineLvl w:val="2"/>
        <w:rPr>
          <w:rFonts w:ascii="Segoe UI" w:eastAsia="Times New Roman" w:hAnsi="Segoe UI" w:cs="Segoe UI"/>
          <w:b/>
          <w:bCs/>
          <w:color w:val="212121"/>
          <w:sz w:val="27"/>
          <w:szCs w:val="27"/>
        </w:rPr>
      </w:pPr>
      <w:r w:rsidRPr="00A159ED">
        <w:rPr>
          <w:rFonts w:ascii="Segoe UI" w:eastAsia="Times New Roman" w:hAnsi="Segoe UI" w:cs="Segoe UI"/>
          <w:b/>
          <w:bCs/>
          <w:color w:val="212121"/>
          <w:sz w:val="24"/>
          <w:szCs w:val="24"/>
        </w:rPr>
        <w:t>Methodology</w:t>
      </w:r>
    </w:p>
    <w:p w14:paraId="433A93E6" w14:textId="77777777" w:rsidR="00A159ED" w:rsidRPr="00A159ED" w:rsidRDefault="00A159ED" w:rsidP="00C908A9">
      <w:pPr>
        <w:shd w:val="clear" w:color="auto" w:fill="FFFFFF"/>
        <w:spacing w:after="128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A159ED">
        <w:rPr>
          <w:rFonts w:ascii="Segoe UI" w:eastAsia="Times New Roman" w:hAnsi="Segoe UI" w:cs="Segoe UI"/>
          <w:color w:val="212121"/>
          <w:sz w:val="23"/>
          <w:szCs w:val="23"/>
        </w:rPr>
        <w:t>Anonymous electronic questioner was distributed through social media to several female dental colleges in Riyadh</w:t>
      </w:r>
      <w:r w:rsidR="00B447AE">
        <w:rPr>
          <w:rFonts w:ascii="Segoe UI" w:eastAsia="Times New Roman" w:hAnsi="Segoe UI" w:cs="Segoe UI"/>
          <w:color w:val="212121"/>
          <w:sz w:val="23"/>
          <w:szCs w:val="23"/>
        </w:rPr>
        <w:t xml:space="preserve">. </w:t>
      </w:r>
      <w:r w:rsidR="00B447AE" w:rsidRPr="00A159ED">
        <w:rPr>
          <w:rFonts w:ascii="Segoe UI" w:eastAsia="Times New Roman" w:hAnsi="Segoe UI" w:cs="Segoe UI"/>
          <w:color w:val="212121"/>
          <w:sz w:val="23"/>
          <w:szCs w:val="23"/>
        </w:rPr>
        <w:t>The</w:t>
      </w:r>
      <w:r w:rsidRPr="00A159ED">
        <w:rPr>
          <w:rFonts w:ascii="Segoe UI" w:eastAsia="Times New Roman" w:hAnsi="Segoe UI" w:cs="Segoe UI"/>
          <w:color w:val="212121"/>
          <w:sz w:val="23"/>
          <w:szCs w:val="23"/>
        </w:rPr>
        <w:t xml:space="preserve"> questioner included two parts, first one to assess the severity and signs and symptoms of TMD using </w:t>
      </w:r>
      <w:r w:rsidR="00C908A9">
        <w:rPr>
          <w:rFonts w:ascii="Segoe UI" w:eastAsia="Times New Roman" w:hAnsi="Segoe UI" w:cs="Segoe UI"/>
          <w:color w:val="212121"/>
          <w:sz w:val="23"/>
          <w:szCs w:val="23"/>
        </w:rPr>
        <w:t>“</w:t>
      </w:r>
      <w:r w:rsidR="00C908A9" w:rsidRPr="00A159ED">
        <w:rPr>
          <w:rFonts w:ascii="Segoe UI" w:eastAsia="Times New Roman" w:hAnsi="Segoe UI" w:cs="Segoe UI"/>
          <w:color w:val="212121"/>
          <w:sz w:val="23"/>
          <w:szCs w:val="23"/>
        </w:rPr>
        <w:t>Fonseca’s anamnestic index</w:t>
      </w:r>
      <w:r w:rsidR="00C908A9">
        <w:rPr>
          <w:rFonts w:ascii="Segoe UI" w:eastAsia="Times New Roman" w:hAnsi="Segoe UI" w:cs="Segoe UI"/>
          <w:color w:val="212121"/>
          <w:sz w:val="23"/>
          <w:szCs w:val="23"/>
        </w:rPr>
        <w:t>”</w:t>
      </w:r>
      <w:r w:rsidR="00C908A9" w:rsidRPr="00A159ED">
        <w:rPr>
          <w:rFonts w:ascii="Segoe UI" w:eastAsia="Times New Roman" w:hAnsi="Segoe UI" w:cs="Segoe UI"/>
          <w:color w:val="212121"/>
          <w:sz w:val="23"/>
          <w:szCs w:val="23"/>
        </w:rPr>
        <w:t xml:space="preserve"> </w:t>
      </w:r>
      <w:r w:rsidR="00185F5F">
        <w:rPr>
          <w:rFonts w:ascii="Segoe UI" w:eastAsia="Times New Roman" w:hAnsi="Segoe UI" w:cs="Segoe UI"/>
          <w:color w:val="212121"/>
          <w:sz w:val="23"/>
          <w:szCs w:val="23"/>
        </w:rPr>
        <w:t xml:space="preserve">(FAI). </w:t>
      </w:r>
      <w:r w:rsidRPr="00A159ED">
        <w:rPr>
          <w:rFonts w:ascii="Segoe UI" w:eastAsia="Times New Roman" w:hAnsi="Segoe UI" w:cs="Segoe UI"/>
          <w:color w:val="212121"/>
          <w:sz w:val="23"/>
          <w:szCs w:val="23"/>
        </w:rPr>
        <w:t>The second part to measure anxiety level using “</w:t>
      </w:r>
      <w:proofErr w:type="spellStart"/>
      <w:r w:rsidRPr="00A159ED">
        <w:rPr>
          <w:rFonts w:ascii="Segoe UI" w:eastAsia="Times New Roman" w:hAnsi="Segoe UI" w:cs="Segoe UI"/>
          <w:color w:val="212121"/>
          <w:sz w:val="23"/>
          <w:szCs w:val="23"/>
        </w:rPr>
        <w:t>Zung</w:t>
      </w:r>
      <w:proofErr w:type="spellEnd"/>
      <w:r w:rsidRPr="00A159ED">
        <w:rPr>
          <w:rFonts w:ascii="Segoe UI" w:eastAsia="Times New Roman" w:hAnsi="Segoe UI" w:cs="Segoe UI"/>
          <w:color w:val="212121"/>
          <w:sz w:val="23"/>
          <w:szCs w:val="23"/>
        </w:rPr>
        <w:t xml:space="preserve"> Anxiety Self-Assessment Scale”</w:t>
      </w:r>
      <w:r w:rsidR="00C908A9">
        <w:rPr>
          <w:rFonts w:ascii="Segoe UI" w:eastAsia="Times New Roman" w:hAnsi="Segoe UI" w:cs="Segoe UI"/>
          <w:color w:val="212121"/>
          <w:sz w:val="23"/>
          <w:szCs w:val="23"/>
        </w:rPr>
        <w:t xml:space="preserve"> (SAS).</w:t>
      </w:r>
      <w:r w:rsidRPr="00A159ED">
        <w:rPr>
          <w:rFonts w:ascii="Segoe UI" w:eastAsia="Times New Roman" w:hAnsi="Segoe UI" w:cs="Segoe UI"/>
          <w:color w:val="212121"/>
          <w:sz w:val="23"/>
          <w:szCs w:val="23"/>
        </w:rPr>
        <w:t xml:space="preserve"> The analysis was done using SPSS, applying Chi square tests.</w:t>
      </w:r>
    </w:p>
    <w:p w14:paraId="3948AA62" w14:textId="77777777" w:rsidR="00A159ED" w:rsidRPr="00A159ED" w:rsidRDefault="00A159ED" w:rsidP="00A159ED">
      <w:pPr>
        <w:shd w:val="clear" w:color="auto" w:fill="FFFFFF"/>
        <w:spacing w:before="255" w:after="128" w:line="240" w:lineRule="auto"/>
        <w:outlineLvl w:val="2"/>
        <w:rPr>
          <w:rFonts w:ascii="Segoe UI" w:eastAsia="Times New Roman" w:hAnsi="Segoe UI" w:cs="Segoe UI"/>
          <w:b/>
          <w:bCs/>
          <w:color w:val="212121"/>
          <w:sz w:val="27"/>
          <w:szCs w:val="27"/>
        </w:rPr>
      </w:pPr>
      <w:r w:rsidRPr="00A159ED">
        <w:rPr>
          <w:rFonts w:ascii="Segoe UI" w:eastAsia="Times New Roman" w:hAnsi="Segoe UI" w:cs="Segoe UI"/>
          <w:b/>
          <w:bCs/>
          <w:color w:val="212121"/>
          <w:sz w:val="24"/>
          <w:szCs w:val="24"/>
        </w:rPr>
        <w:t>Results</w:t>
      </w:r>
    </w:p>
    <w:p w14:paraId="33BD448C" w14:textId="77777777" w:rsidR="00A159ED" w:rsidRPr="00A159ED" w:rsidRDefault="00A159ED" w:rsidP="000C7068">
      <w:pPr>
        <w:shd w:val="clear" w:color="auto" w:fill="FFFFFF"/>
        <w:spacing w:after="128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A159ED">
        <w:rPr>
          <w:rFonts w:ascii="Segoe UI" w:eastAsia="Times New Roman" w:hAnsi="Segoe UI" w:cs="Segoe UI"/>
          <w:color w:val="212121"/>
          <w:sz w:val="23"/>
          <w:szCs w:val="23"/>
        </w:rPr>
        <w:t xml:space="preserve">The cross-tabulation of the academic year with </w:t>
      </w:r>
      <w:r w:rsidR="00C908A9">
        <w:rPr>
          <w:rFonts w:ascii="Segoe UI" w:eastAsia="Times New Roman" w:hAnsi="Segoe UI" w:cs="Segoe UI"/>
          <w:color w:val="212121"/>
          <w:sz w:val="23"/>
          <w:szCs w:val="23"/>
        </w:rPr>
        <w:t xml:space="preserve">(FAI) </w:t>
      </w:r>
      <w:r w:rsidRPr="00A159ED">
        <w:rPr>
          <w:rFonts w:ascii="Segoe UI" w:eastAsia="Times New Roman" w:hAnsi="Segoe UI" w:cs="Segoe UI"/>
          <w:color w:val="212121"/>
          <w:sz w:val="23"/>
          <w:szCs w:val="23"/>
        </w:rPr>
        <w:t xml:space="preserve">resulted in a P-value of 0.405 indicating no significance. The cross-tabulation of the academic year with </w:t>
      </w:r>
      <w:r w:rsidR="000C7068">
        <w:rPr>
          <w:rFonts w:ascii="Segoe UI" w:eastAsia="Times New Roman" w:hAnsi="Segoe UI" w:cs="Segoe UI"/>
          <w:color w:val="212121"/>
          <w:sz w:val="23"/>
          <w:szCs w:val="23"/>
        </w:rPr>
        <w:t>(SAS)</w:t>
      </w:r>
      <w:r w:rsidRPr="00A159ED">
        <w:rPr>
          <w:rFonts w:ascii="Segoe UI" w:eastAsia="Times New Roman" w:hAnsi="Segoe UI" w:cs="Segoe UI"/>
          <w:color w:val="212121"/>
          <w:sz w:val="23"/>
          <w:szCs w:val="23"/>
        </w:rPr>
        <w:t xml:space="preserve"> resulted in a P-value of 0.093 indicating a slight significance. The cross-tabulation of Fonseca’s index results with </w:t>
      </w:r>
      <w:proofErr w:type="spellStart"/>
      <w:r w:rsidRPr="00A159ED">
        <w:rPr>
          <w:rFonts w:ascii="Segoe UI" w:eastAsia="Times New Roman" w:hAnsi="Segoe UI" w:cs="Segoe UI"/>
          <w:color w:val="212121"/>
          <w:sz w:val="23"/>
          <w:szCs w:val="23"/>
        </w:rPr>
        <w:t>Zung’s</w:t>
      </w:r>
      <w:proofErr w:type="spellEnd"/>
      <w:r w:rsidRPr="00A159ED">
        <w:rPr>
          <w:rFonts w:ascii="Segoe UI" w:eastAsia="Times New Roman" w:hAnsi="Segoe UI" w:cs="Segoe UI"/>
          <w:color w:val="212121"/>
          <w:sz w:val="23"/>
          <w:szCs w:val="23"/>
        </w:rPr>
        <w:t xml:space="preserve"> anxiety resulted in a P-value of 0.000 indicating a high significance.</w:t>
      </w:r>
    </w:p>
    <w:p w14:paraId="7EFB8B9E" w14:textId="77777777" w:rsidR="00A159ED" w:rsidRPr="00A159ED" w:rsidRDefault="00A159ED" w:rsidP="00A159ED">
      <w:pPr>
        <w:shd w:val="clear" w:color="auto" w:fill="FFFFFF"/>
        <w:spacing w:before="255" w:after="128" w:line="240" w:lineRule="auto"/>
        <w:outlineLvl w:val="2"/>
        <w:rPr>
          <w:rFonts w:ascii="Segoe UI" w:eastAsia="Times New Roman" w:hAnsi="Segoe UI" w:cs="Segoe UI"/>
          <w:b/>
          <w:bCs/>
          <w:color w:val="212121"/>
          <w:sz w:val="27"/>
          <w:szCs w:val="27"/>
        </w:rPr>
      </w:pPr>
      <w:r w:rsidRPr="00A159ED">
        <w:rPr>
          <w:rFonts w:ascii="Segoe UI" w:eastAsia="Times New Roman" w:hAnsi="Segoe UI" w:cs="Segoe UI"/>
          <w:b/>
          <w:bCs/>
          <w:color w:val="212121"/>
          <w:sz w:val="24"/>
          <w:szCs w:val="24"/>
        </w:rPr>
        <w:t>Conclusion</w:t>
      </w:r>
    </w:p>
    <w:p w14:paraId="132827A9" w14:textId="77777777" w:rsidR="008B0AE8" w:rsidRPr="00A159ED" w:rsidRDefault="00B83B83" w:rsidP="00B83B83">
      <w:pPr>
        <w:shd w:val="clear" w:color="auto" w:fill="FFFFFF"/>
        <w:spacing w:after="128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>
        <w:rPr>
          <w:rFonts w:ascii="Segoe UI" w:eastAsia="Times New Roman" w:hAnsi="Segoe UI" w:cs="Segoe UI" w:hint="cs"/>
          <w:color w:val="212121"/>
          <w:sz w:val="23"/>
          <w:szCs w:val="23"/>
        </w:rPr>
        <w:t xml:space="preserve">Our results showed that </w:t>
      </w:r>
      <w:r w:rsidR="004D4FFE">
        <w:rPr>
          <w:rFonts w:ascii="Segoe UI" w:eastAsia="Times New Roman" w:hAnsi="Segoe UI" w:cs="Segoe UI"/>
          <w:color w:val="212121"/>
          <w:sz w:val="23"/>
          <w:szCs w:val="23"/>
        </w:rPr>
        <w:t>anx</w:t>
      </w:r>
      <w:r w:rsidR="004D4FFE" w:rsidRPr="00A159ED">
        <w:rPr>
          <w:rFonts w:ascii="Segoe UI" w:eastAsia="Times New Roman" w:hAnsi="Segoe UI" w:cs="Segoe UI"/>
          <w:color w:val="212121"/>
          <w:sz w:val="23"/>
          <w:szCs w:val="23"/>
        </w:rPr>
        <w:t>iety</w:t>
      </w:r>
      <w:bookmarkStart w:id="0" w:name="_GoBack"/>
      <w:bookmarkEnd w:id="0"/>
      <w:r w:rsidR="00A159ED" w:rsidRPr="00A159ED">
        <w:rPr>
          <w:rFonts w:ascii="Segoe UI" w:eastAsia="Times New Roman" w:hAnsi="Segoe UI" w:cs="Segoe UI"/>
          <w:color w:val="212121"/>
          <w:sz w:val="23"/>
          <w:szCs w:val="23"/>
        </w:rPr>
        <w:t xml:space="preserve"> is highly related to TMD and we concluded that 62.8% of female dental students has anxiety of different levels.</w:t>
      </w:r>
    </w:p>
    <w:sectPr w:rsidR="008B0AE8" w:rsidRPr="00A159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9ED"/>
    <w:rsid w:val="000C7068"/>
    <w:rsid w:val="00185F5F"/>
    <w:rsid w:val="001D2702"/>
    <w:rsid w:val="00223D4B"/>
    <w:rsid w:val="002B3F8C"/>
    <w:rsid w:val="004100E2"/>
    <w:rsid w:val="004457E8"/>
    <w:rsid w:val="004D4FFE"/>
    <w:rsid w:val="004F47D4"/>
    <w:rsid w:val="007C7E7E"/>
    <w:rsid w:val="007F725C"/>
    <w:rsid w:val="0088536B"/>
    <w:rsid w:val="00931C16"/>
    <w:rsid w:val="00A13A56"/>
    <w:rsid w:val="00A159ED"/>
    <w:rsid w:val="00A243D3"/>
    <w:rsid w:val="00B447AE"/>
    <w:rsid w:val="00B81B28"/>
    <w:rsid w:val="00B83B83"/>
    <w:rsid w:val="00C908A9"/>
    <w:rsid w:val="00DC6DF7"/>
    <w:rsid w:val="00E51773"/>
    <w:rsid w:val="00EB3674"/>
    <w:rsid w:val="00F7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6271E"/>
  <w15:chartTrackingRefBased/>
  <w15:docId w15:val="{CDB678C0-9517-4487-B265-A460DC0E3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159ED"/>
  </w:style>
  <w:style w:type="paragraph" w:styleId="Heading1">
    <w:name w:val="heading 1"/>
    <w:basedOn w:val="Normal"/>
    <w:next w:val="Normal"/>
    <w:link w:val="Heading1Char"/>
    <w:uiPriority w:val="9"/>
    <w:qFormat/>
    <w:rsid w:val="00A159E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9E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159E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9E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9E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9E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9ED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9E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9E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159ED"/>
    <w:rPr>
      <w:rFonts w:asciiTheme="majorHAnsi" w:eastAsiaTheme="majorEastAsia" w:hAnsiTheme="majorHAnsi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A15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159ED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59ED"/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A159E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9E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9E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9ED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9ED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9E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9ED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9E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A159ED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9ED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159ED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A159ED"/>
    <w:rPr>
      <w:b/>
      <w:bCs/>
    </w:rPr>
  </w:style>
  <w:style w:type="character" w:styleId="Emphasis">
    <w:name w:val="Emphasis"/>
    <w:uiPriority w:val="20"/>
    <w:qFormat/>
    <w:rsid w:val="00A159E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A159E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159ED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159ED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9ED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9ED"/>
    <w:rPr>
      <w:b/>
      <w:bCs/>
      <w:i/>
      <w:iCs/>
    </w:rPr>
  </w:style>
  <w:style w:type="character" w:styleId="SubtleEmphasis">
    <w:name w:val="Subtle Emphasis"/>
    <w:uiPriority w:val="19"/>
    <w:qFormat/>
    <w:rsid w:val="00A159ED"/>
    <w:rPr>
      <w:i/>
      <w:iCs/>
    </w:rPr>
  </w:style>
  <w:style w:type="character" w:styleId="IntenseEmphasis">
    <w:name w:val="Intense Emphasis"/>
    <w:uiPriority w:val="21"/>
    <w:qFormat/>
    <w:rsid w:val="00A159ED"/>
    <w:rPr>
      <w:b/>
      <w:bCs/>
    </w:rPr>
  </w:style>
  <w:style w:type="character" w:styleId="SubtleReference">
    <w:name w:val="Subtle Reference"/>
    <w:uiPriority w:val="31"/>
    <w:qFormat/>
    <w:rsid w:val="00A159ED"/>
    <w:rPr>
      <w:smallCaps/>
    </w:rPr>
  </w:style>
  <w:style w:type="character" w:styleId="IntenseReference">
    <w:name w:val="Intense Reference"/>
    <w:uiPriority w:val="32"/>
    <w:qFormat/>
    <w:rsid w:val="00A159ED"/>
    <w:rPr>
      <w:smallCaps/>
      <w:spacing w:val="5"/>
      <w:u w:val="single"/>
    </w:rPr>
  </w:style>
  <w:style w:type="character" w:styleId="BookTitle">
    <w:name w:val="Book Title"/>
    <w:uiPriority w:val="33"/>
    <w:qFormat/>
    <w:rsid w:val="00A159ED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59ED"/>
    <w:pPr>
      <w:outlineLvl w:val="9"/>
    </w:pPr>
    <w:rPr>
      <w:lang w:bidi="en-US"/>
    </w:rPr>
  </w:style>
  <w:style w:type="paragraph" w:styleId="ListParagraph">
    <w:name w:val="List Paragraph"/>
    <w:basedOn w:val="Normal"/>
    <w:uiPriority w:val="34"/>
    <w:qFormat/>
    <w:rsid w:val="00A159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8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1453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Njood Alazzam</cp:lastModifiedBy>
  <cp:revision>2</cp:revision>
  <dcterms:created xsi:type="dcterms:W3CDTF">2018-04-14T13:43:00Z</dcterms:created>
  <dcterms:modified xsi:type="dcterms:W3CDTF">2018-04-14T13:43:00Z</dcterms:modified>
</cp:coreProperties>
</file>