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242" w:rsidRPr="00982242" w:rsidRDefault="00982242">
      <w:pPr>
        <w:rPr>
          <w:rFonts w:ascii="Times New Roman" w:hAnsi="Times New Roman" w:cs="Times New Roman"/>
          <w:color w:val="000000" w:themeColor="text1"/>
          <w:sz w:val="24"/>
          <w:szCs w:val="24"/>
        </w:rPr>
      </w:pPr>
    </w:p>
    <w:p w:rsidR="00982242" w:rsidRPr="00982242" w:rsidRDefault="00982242">
      <w:pPr>
        <w:rPr>
          <w:rFonts w:ascii="Times New Roman" w:hAnsi="Times New Roman" w:cs="Times New Roman"/>
          <w:color w:val="000000" w:themeColor="text1"/>
          <w:sz w:val="24"/>
          <w:szCs w:val="24"/>
        </w:rPr>
      </w:pPr>
      <w:r w:rsidRPr="00982242">
        <w:rPr>
          <w:rFonts w:ascii="Times New Roman" w:hAnsi="Times New Roman" w:cs="Times New Roman"/>
          <w:color w:val="000000" w:themeColor="text1"/>
          <w:sz w:val="24"/>
          <w:szCs w:val="24"/>
        </w:rPr>
        <w:t xml:space="preserve">Title: </w:t>
      </w:r>
      <w:hyperlink r:id="rId4" w:tgtFrame="_blank" w:history="1">
        <w:r w:rsidRPr="00982242">
          <w:rPr>
            <w:rStyle w:val="Hyperlink"/>
            <w:rFonts w:ascii="Times New Roman" w:hAnsi="Times New Roman" w:cs="Times New Roman"/>
            <w:color w:val="000000" w:themeColor="text1"/>
            <w:sz w:val="24"/>
            <w:szCs w:val="24"/>
          </w:rPr>
          <w:t xml:space="preserve">Evaluation of salivary Cardiac </w:t>
        </w:r>
        <w:proofErr w:type="spellStart"/>
        <w:r w:rsidRPr="00982242">
          <w:rPr>
            <w:rStyle w:val="Hyperlink"/>
            <w:rFonts w:ascii="Times New Roman" w:hAnsi="Times New Roman" w:cs="Times New Roman"/>
            <w:color w:val="000000" w:themeColor="text1"/>
            <w:sz w:val="24"/>
            <w:szCs w:val="24"/>
          </w:rPr>
          <w:t>Troponin</w:t>
        </w:r>
        <w:proofErr w:type="spellEnd"/>
        <w:r w:rsidRPr="00982242">
          <w:rPr>
            <w:rStyle w:val="Hyperlink"/>
            <w:rFonts w:ascii="Times New Roman" w:hAnsi="Times New Roman" w:cs="Times New Roman"/>
            <w:color w:val="000000" w:themeColor="text1"/>
            <w:sz w:val="24"/>
            <w:szCs w:val="24"/>
          </w:rPr>
          <w:t xml:space="preserve"> I as potential marker for detection of Acute Myocardial Infarction</w:t>
        </w:r>
      </w:hyperlink>
      <w:r w:rsidRPr="00982242">
        <w:rPr>
          <w:rFonts w:ascii="Times New Roman" w:hAnsi="Times New Roman" w:cs="Times New Roman"/>
          <w:color w:val="000000" w:themeColor="text1"/>
          <w:sz w:val="24"/>
          <w:szCs w:val="24"/>
        </w:rPr>
        <w:t> </w:t>
      </w:r>
    </w:p>
    <w:p w:rsidR="00982242" w:rsidRPr="00982242" w:rsidRDefault="00982242">
      <w:pPr>
        <w:rPr>
          <w:rFonts w:ascii="Times New Roman" w:hAnsi="Times New Roman" w:cs="Times New Roman"/>
          <w:color w:val="000000" w:themeColor="text1"/>
          <w:sz w:val="24"/>
          <w:szCs w:val="24"/>
        </w:rPr>
      </w:pPr>
      <w:r w:rsidRPr="00982242">
        <w:rPr>
          <w:rFonts w:ascii="Times New Roman" w:hAnsi="Times New Roman" w:cs="Times New Roman"/>
          <w:color w:val="000000" w:themeColor="text1"/>
          <w:sz w:val="24"/>
          <w:szCs w:val="24"/>
        </w:rPr>
        <w:t xml:space="preserve">Introduction: Serum Cardiac </w:t>
      </w:r>
      <w:proofErr w:type="spellStart"/>
      <w:r w:rsidRPr="00982242">
        <w:rPr>
          <w:rFonts w:ascii="Times New Roman" w:hAnsi="Times New Roman" w:cs="Times New Roman"/>
          <w:color w:val="000000" w:themeColor="text1"/>
          <w:sz w:val="24"/>
          <w:szCs w:val="24"/>
        </w:rPr>
        <w:t>Troponin</w:t>
      </w:r>
      <w:proofErr w:type="spellEnd"/>
      <w:r w:rsidRPr="00982242">
        <w:rPr>
          <w:rFonts w:ascii="Times New Roman" w:hAnsi="Times New Roman" w:cs="Times New Roman"/>
          <w:color w:val="000000" w:themeColor="text1"/>
          <w:sz w:val="24"/>
          <w:szCs w:val="24"/>
        </w:rPr>
        <w:t xml:space="preserve"> I is the important marker in diagnosis of myocardial Infarction as it offers wide range of diagnostic window to detect myocardial injury. Saliva a plasma ultra filtrate, can substitute serum for detection of </w:t>
      </w:r>
      <w:proofErr w:type="spellStart"/>
      <w:r w:rsidRPr="00982242">
        <w:rPr>
          <w:rFonts w:ascii="Times New Roman" w:hAnsi="Times New Roman" w:cs="Times New Roman"/>
          <w:color w:val="000000" w:themeColor="text1"/>
          <w:sz w:val="24"/>
          <w:szCs w:val="24"/>
        </w:rPr>
        <w:t>troponin</w:t>
      </w:r>
      <w:proofErr w:type="spellEnd"/>
      <w:r w:rsidRPr="00982242">
        <w:rPr>
          <w:rFonts w:ascii="Times New Roman" w:hAnsi="Times New Roman" w:cs="Times New Roman"/>
          <w:color w:val="000000" w:themeColor="text1"/>
          <w:sz w:val="24"/>
          <w:szCs w:val="24"/>
        </w:rPr>
        <w:t xml:space="preserve"> I as saliva may produce more accurate, inexpensive, and convenient results.</w:t>
      </w:r>
    </w:p>
    <w:p w:rsidR="00982242" w:rsidRPr="00982242" w:rsidRDefault="00982242">
      <w:pPr>
        <w:rPr>
          <w:rFonts w:ascii="Times New Roman" w:hAnsi="Times New Roman" w:cs="Times New Roman"/>
          <w:color w:val="000000" w:themeColor="text1"/>
          <w:sz w:val="24"/>
          <w:szCs w:val="24"/>
        </w:rPr>
      </w:pPr>
      <w:r w:rsidRPr="00982242">
        <w:rPr>
          <w:rFonts w:ascii="Times New Roman" w:hAnsi="Times New Roman" w:cs="Times New Roman"/>
          <w:color w:val="000000" w:themeColor="text1"/>
          <w:sz w:val="24"/>
          <w:szCs w:val="24"/>
        </w:rPr>
        <w:t xml:space="preserve"> Objective: To estimate and co-relate the level of cardiac </w:t>
      </w:r>
      <w:proofErr w:type="spellStart"/>
      <w:r w:rsidRPr="00982242">
        <w:rPr>
          <w:rFonts w:ascii="Times New Roman" w:hAnsi="Times New Roman" w:cs="Times New Roman"/>
          <w:color w:val="000000" w:themeColor="text1"/>
          <w:sz w:val="24"/>
          <w:szCs w:val="24"/>
        </w:rPr>
        <w:t>troponin</w:t>
      </w:r>
      <w:proofErr w:type="spellEnd"/>
      <w:r w:rsidRPr="00982242">
        <w:rPr>
          <w:rFonts w:ascii="Times New Roman" w:hAnsi="Times New Roman" w:cs="Times New Roman"/>
          <w:color w:val="000000" w:themeColor="text1"/>
          <w:sz w:val="24"/>
          <w:szCs w:val="24"/>
        </w:rPr>
        <w:t xml:space="preserve"> I (</w:t>
      </w:r>
      <w:proofErr w:type="spellStart"/>
      <w:r w:rsidRPr="00982242">
        <w:rPr>
          <w:rFonts w:ascii="Times New Roman" w:hAnsi="Times New Roman" w:cs="Times New Roman"/>
          <w:color w:val="000000" w:themeColor="text1"/>
          <w:sz w:val="24"/>
          <w:szCs w:val="24"/>
        </w:rPr>
        <w:t>cTnI</w:t>
      </w:r>
      <w:proofErr w:type="spellEnd"/>
      <w:r w:rsidRPr="00982242">
        <w:rPr>
          <w:rFonts w:ascii="Times New Roman" w:hAnsi="Times New Roman" w:cs="Times New Roman"/>
          <w:color w:val="000000" w:themeColor="text1"/>
          <w:sz w:val="24"/>
          <w:szCs w:val="24"/>
        </w:rPr>
        <w:t xml:space="preserve">) in un-stimulated whole saliva and serum in acute MI patients and control group Materials </w:t>
      </w:r>
      <w:proofErr w:type="gramStart"/>
      <w:r w:rsidRPr="00982242">
        <w:rPr>
          <w:rFonts w:ascii="Times New Roman" w:hAnsi="Times New Roman" w:cs="Times New Roman"/>
          <w:color w:val="000000" w:themeColor="text1"/>
          <w:sz w:val="24"/>
          <w:szCs w:val="24"/>
        </w:rPr>
        <w:t>And</w:t>
      </w:r>
      <w:proofErr w:type="gramEnd"/>
      <w:r w:rsidRPr="00982242">
        <w:rPr>
          <w:rFonts w:ascii="Times New Roman" w:hAnsi="Times New Roman" w:cs="Times New Roman"/>
          <w:color w:val="000000" w:themeColor="text1"/>
          <w:sz w:val="24"/>
          <w:szCs w:val="24"/>
        </w:rPr>
        <w:t xml:space="preserve"> Methods: Total of 60 individuals was enrolled and equally divided in to study (group I) and control group (Group II). Informed consent form was taken from all the subjects. Saliva and blood samples were obtained from patients with ECG features suggestive of acute MI within 24 hours. Serum and saliva samples were processed further for </w:t>
      </w:r>
      <w:proofErr w:type="spellStart"/>
      <w:r w:rsidRPr="00982242">
        <w:rPr>
          <w:rFonts w:ascii="Times New Roman" w:hAnsi="Times New Roman" w:cs="Times New Roman"/>
          <w:color w:val="000000" w:themeColor="text1"/>
          <w:sz w:val="24"/>
          <w:szCs w:val="24"/>
        </w:rPr>
        <w:t>cTnI</w:t>
      </w:r>
      <w:proofErr w:type="spellEnd"/>
      <w:r w:rsidRPr="00982242">
        <w:rPr>
          <w:rFonts w:ascii="Times New Roman" w:hAnsi="Times New Roman" w:cs="Times New Roman"/>
          <w:color w:val="000000" w:themeColor="text1"/>
          <w:sz w:val="24"/>
          <w:szCs w:val="24"/>
        </w:rPr>
        <w:t xml:space="preserve">. The results obtained were then statistically analyzed. </w:t>
      </w:r>
    </w:p>
    <w:p w:rsidR="00982242" w:rsidRPr="00982242" w:rsidRDefault="00982242">
      <w:pPr>
        <w:rPr>
          <w:rFonts w:ascii="Times New Roman" w:hAnsi="Times New Roman" w:cs="Times New Roman"/>
          <w:color w:val="000000" w:themeColor="text1"/>
          <w:sz w:val="24"/>
          <w:szCs w:val="24"/>
        </w:rPr>
      </w:pPr>
      <w:r w:rsidRPr="00982242">
        <w:rPr>
          <w:rFonts w:ascii="Times New Roman" w:hAnsi="Times New Roman" w:cs="Times New Roman"/>
          <w:color w:val="000000" w:themeColor="text1"/>
          <w:sz w:val="24"/>
          <w:szCs w:val="24"/>
        </w:rPr>
        <w:t xml:space="preserve">Results: The mean </w:t>
      </w:r>
      <w:proofErr w:type="spellStart"/>
      <w:r w:rsidRPr="00982242">
        <w:rPr>
          <w:rFonts w:ascii="Times New Roman" w:hAnsi="Times New Roman" w:cs="Times New Roman"/>
          <w:color w:val="000000" w:themeColor="text1"/>
          <w:sz w:val="24"/>
          <w:szCs w:val="24"/>
        </w:rPr>
        <w:t>cTnI</w:t>
      </w:r>
      <w:proofErr w:type="spellEnd"/>
      <w:r w:rsidRPr="00982242">
        <w:rPr>
          <w:rFonts w:ascii="Times New Roman" w:hAnsi="Times New Roman" w:cs="Times New Roman"/>
          <w:color w:val="000000" w:themeColor="text1"/>
          <w:sz w:val="24"/>
          <w:szCs w:val="24"/>
        </w:rPr>
        <w:t xml:space="preserve"> level in serum of group I and group II was found to be 4.27 ± 1.79 mg/l and 0.158 ± 0.05 mg/l respectively. The mean </w:t>
      </w:r>
      <w:proofErr w:type="spellStart"/>
      <w:r w:rsidRPr="00982242">
        <w:rPr>
          <w:rFonts w:ascii="Times New Roman" w:hAnsi="Times New Roman" w:cs="Times New Roman"/>
          <w:color w:val="000000" w:themeColor="text1"/>
          <w:sz w:val="24"/>
          <w:szCs w:val="24"/>
        </w:rPr>
        <w:t>cTnI</w:t>
      </w:r>
      <w:proofErr w:type="spellEnd"/>
      <w:r w:rsidRPr="00982242">
        <w:rPr>
          <w:rFonts w:ascii="Times New Roman" w:hAnsi="Times New Roman" w:cs="Times New Roman"/>
          <w:color w:val="000000" w:themeColor="text1"/>
          <w:sz w:val="24"/>
          <w:szCs w:val="24"/>
        </w:rPr>
        <w:t xml:space="preserve"> level in saliva of group I and group II was found to be 0.67 ± 0.10ng/l and </w:t>
      </w:r>
      <w:proofErr w:type="gramStart"/>
      <w:r w:rsidRPr="00982242">
        <w:rPr>
          <w:rFonts w:ascii="Times New Roman" w:hAnsi="Times New Roman" w:cs="Times New Roman"/>
          <w:color w:val="000000" w:themeColor="text1"/>
          <w:sz w:val="24"/>
          <w:szCs w:val="24"/>
        </w:rPr>
        <w:t>0.160 ± 0.05ng/l respectively</w:t>
      </w:r>
      <w:proofErr w:type="gramEnd"/>
      <w:r w:rsidRPr="00982242">
        <w:rPr>
          <w:rFonts w:ascii="Times New Roman" w:hAnsi="Times New Roman" w:cs="Times New Roman"/>
          <w:color w:val="000000" w:themeColor="text1"/>
          <w:sz w:val="24"/>
          <w:szCs w:val="24"/>
        </w:rPr>
        <w:t xml:space="preserve">. Serum levels of </w:t>
      </w:r>
      <w:proofErr w:type="spellStart"/>
      <w:r w:rsidRPr="00982242">
        <w:rPr>
          <w:rFonts w:ascii="Times New Roman" w:hAnsi="Times New Roman" w:cs="Times New Roman"/>
          <w:color w:val="000000" w:themeColor="text1"/>
          <w:sz w:val="24"/>
          <w:szCs w:val="24"/>
        </w:rPr>
        <w:t>cTnI</w:t>
      </w:r>
      <w:proofErr w:type="spellEnd"/>
      <w:r w:rsidRPr="00982242">
        <w:rPr>
          <w:rFonts w:ascii="Times New Roman" w:hAnsi="Times New Roman" w:cs="Times New Roman"/>
          <w:color w:val="000000" w:themeColor="text1"/>
          <w:sz w:val="24"/>
          <w:szCs w:val="24"/>
        </w:rPr>
        <w:t xml:space="preserve"> were directly associated with saliva levels and demonstrated a highly significant strong positive relation </w:t>
      </w:r>
    </w:p>
    <w:p w:rsidR="00641EBF" w:rsidRPr="00982242" w:rsidRDefault="00982242">
      <w:pPr>
        <w:rPr>
          <w:rFonts w:ascii="Times New Roman" w:hAnsi="Times New Roman" w:cs="Times New Roman"/>
          <w:color w:val="000000" w:themeColor="text1"/>
          <w:sz w:val="24"/>
          <w:szCs w:val="24"/>
        </w:rPr>
      </w:pPr>
      <w:r w:rsidRPr="00982242">
        <w:rPr>
          <w:rFonts w:ascii="Times New Roman" w:hAnsi="Times New Roman" w:cs="Times New Roman"/>
          <w:color w:val="000000" w:themeColor="text1"/>
          <w:sz w:val="24"/>
          <w:szCs w:val="24"/>
        </w:rPr>
        <w:t xml:space="preserve">Conclusion: The saliva levels of </w:t>
      </w:r>
      <w:proofErr w:type="spellStart"/>
      <w:r w:rsidRPr="00982242">
        <w:rPr>
          <w:rFonts w:ascii="Times New Roman" w:hAnsi="Times New Roman" w:cs="Times New Roman"/>
          <w:color w:val="000000" w:themeColor="text1"/>
          <w:sz w:val="24"/>
          <w:szCs w:val="24"/>
        </w:rPr>
        <w:t>cTnI</w:t>
      </w:r>
      <w:proofErr w:type="spellEnd"/>
      <w:r w:rsidRPr="00982242">
        <w:rPr>
          <w:rFonts w:ascii="Times New Roman" w:hAnsi="Times New Roman" w:cs="Times New Roman"/>
          <w:color w:val="000000" w:themeColor="text1"/>
          <w:sz w:val="24"/>
          <w:szCs w:val="24"/>
        </w:rPr>
        <w:t xml:space="preserve"> were directly associated with serum levels demonstrating a highly significant strong positive relation and confirms the diagnostic ability of saliva for detection of </w:t>
      </w:r>
      <w:proofErr w:type="spellStart"/>
      <w:r w:rsidRPr="00982242">
        <w:rPr>
          <w:rFonts w:ascii="Times New Roman" w:hAnsi="Times New Roman" w:cs="Times New Roman"/>
          <w:color w:val="000000" w:themeColor="text1"/>
          <w:sz w:val="24"/>
          <w:szCs w:val="24"/>
        </w:rPr>
        <w:t>cTnI</w:t>
      </w:r>
      <w:proofErr w:type="spellEnd"/>
      <w:r w:rsidRPr="00982242">
        <w:rPr>
          <w:rFonts w:ascii="Times New Roman" w:hAnsi="Times New Roman" w:cs="Times New Roman"/>
          <w:color w:val="000000" w:themeColor="text1"/>
          <w:sz w:val="24"/>
          <w:szCs w:val="24"/>
        </w:rPr>
        <w:t>.</w:t>
      </w:r>
    </w:p>
    <w:sectPr w:rsidR="00641EBF" w:rsidRPr="009822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useFELayout/>
  </w:compat>
  <w:rsids>
    <w:rsidRoot w:val="00982242"/>
    <w:rsid w:val="00641EBF"/>
    <w:rsid w:val="009822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224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jcdr.org.in/SubmissionInfo.aspx?articleID=321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1440</Characters>
  <Application>Microsoft Office Word</Application>
  <DocSecurity>0</DocSecurity>
  <Lines>12</Lines>
  <Paragraphs>3</Paragraphs>
  <ScaleCrop>false</ScaleCrop>
  <Company/>
  <LinksUpToDate>false</LinksUpToDate>
  <CharactersWithSpaces>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2018-02-28T08:18:00Z</dcterms:created>
  <dcterms:modified xsi:type="dcterms:W3CDTF">2018-02-28T08:19:00Z</dcterms:modified>
</cp:coreProperties>
</file>