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BB0" w:rsidRDefault="0000664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66807">
        <w:rPr>
          <w:rFonts w:asciiTheme="majorBidi" w:hAnsiTheme="majorBidi" w:cstheme="majorBidi"/>
          <w:b/>
          <w:bCs/>
          <w:sz w:val="24"/>
          <w:szCs w:val="24"/>
        </w:rPr>
        <w:t>Effect of different dentin conditions and different co-solvent ingredients of one step self-etch adhesives on shear bond strength</w:t>
      </w:r>
    </w:p>
    <w:p w:rsidR="0000664E" w:rsidRDefault="0000664E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0664E" w:rsidRPr="0000664E" w:rsidRDefault="0000664E" w:rsidP="0000664E">
      <w:pPr>
        <w:spacing w:after="42" w:line="480" w:lineRule="auto"/>
        <w:ind w:right="-1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rtl/>
        </w:rPr>
      </w:pPr>
      <w:r w:rsidRPr="00006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Abstract</w:t>
      </w:r>
      <w:r w:rsidRPr="0000664E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:</w:t>
      </w:r>
    </w:p>
    <w:p w:rsidR="0000664E" w:rsidRPr="0000664E" w:rsidRDefault="0000664E" w:rsidP="0000664E">
      <w:pPr>
        <w:spacing w:after="42" w:line="48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Objective</w:t>
      </w:r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: To evaluate Effect of different dentin conditions and different co-solvent ingredients of one step self-etch adhesives on shear bond strength</w:t>
      </w:r>
      <w:r w:rsidRPr="0000664E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</w:rPr>
        <w:t>.</w:t>
      </w:r>
    </w:p>
    <w:p w:rsidR="0000664E" w:rsidRPr="0000664E" w:rsidRDefault="0000664E" w:rsidP="0000664E">
      <w:pPr>
        <w:spacing w:after="42" w:line="48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Materials and methods</w:t>
      </w:r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: 60 extracted teeth were divided according to the adhesive systems and dentin conditions into 6 groups of 10 teeth each [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Xeno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 – dry dentin,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Xeno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 – moist dentin,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Adper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Prompot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L-Pop – dry dentin,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Adper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Prompot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LPop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moist dentin,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iBond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dry dentin, and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iBond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moist dentin]. Resin composite cylinder was built up on each specimen, and then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thermocycled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. A shear load was applied to the specimens using universal testing (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Instron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machine) at a cross-head speed of 0.5 mm/min until failure occurred. Data were statistically analyzed by one-way ANOVA and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Bonferroni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multiple comparison test at 95% confidence level.</w:t>
      </w:r>
    </w:p>
    <w:p w:rsidR="0000664E" w:rsidRPr="0000664E" w:rsidRDefault="0000664E" w:rsidP="0000664E">
      <w:pPr>
        <w:spacing w:after="42" w:line="48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Results and conclusion</w:t>
      </w:r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The highest mean shear bond strength to dry dentin was seen when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Xeno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 containing ethanol co-solvent ingredient was used. The highest mean shear bond strength to moist dentin was seen when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iBond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contains acetone co-solvent ingredient was used. In the absence of a co-solvent ingredient in self-etch adhesive (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Adper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Prompot</w:t>
      </w:r>
      <w:proofErr w:type="spell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L-Pop), the mean shear bond strengths to dry and moist dentin were low with no significant difference between them.</w:t>
      </w:r>
    </w:p>
    <w:p w:rsidR="0000664E" w:rsidRPr="0000664E" w:rsidRDefault="0000664E" w:rsidP="0000664E">
      <w:pPr>
        <w:spacing w:after="42" w:line="480" w:lineRule="auto"/>
        <w:ind w:left="10" w:right="-1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</w:p>
    <w:p w:rsidR="0000664E" w:rsidRPr="0000664E" w:rsidRDefault="0000664E" w:rsidP="0000664E">
      <w:pPr>
        <w:spacing w:after="42" w:line="480" w:lineRule="auto"/>
        <w:ind w:left="10" w:right="-14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6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Keywords</w:t>
      </w:r>
      <w:bookmarkStart w:id="0" w:name="_GoBack"/>
      <w:bookmarkEnd w:id="0"/>
    </w:p>
    <w:p w:rsidR="0000664E" w:rsidRPr="0000664E" w:rsidRDefault="0000664E" w:rsidP="0000664E">
      <w:pPr>
        <w:spacing w:after="42" w:line="480" w:lineRule="auto"/>
        <w:ind w:left="10" w:right="-1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Adhesives, Dental etching, </w:t>
      </w:r>
      <w:proofErr w:type="gramStart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>Dentin ,</w:t>
      </w:r>
      <w:proofErr w:type="gramEnd"/>
      <w:r w:rsidRPr="000066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Shear strength</w:t>
      </w:r>
    </w:p>
    <w:p w:rsidR="0000664E" w:rsidRDefault="0000664E"/>
    <w:sectPr w:rsidR="00006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514"/>
    <w:rsid w:val="0000664E"/>
    <w:rsid w:val="008B7BB0"/>
    <w:rsid w:val="00E4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EC8EC-2B44-4368-B04F-73C55960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>BPC KSA.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BPC FACULTY</dc:creator>
  <cp:keywords/>
  <dc:description/>
  <cp:lastModifiedBy>BPC FACULTY</cp:lastModifiedBy>
  <cp:revision>2</cp:revision>
  <dcterms:created xsi:type="dcterms:W3CDTF">2017-01-31T20:10:00Z</dcterms:created>
  <dcterms:modified xsi:type="dcterms:W3CDTF">2017-01-31T20:11:00Z</dcterms:modified>
</cp:coreProperties>
</file>