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AA4D7" w14:textId="5B1F8B33" w:rsidR="00103809" w:rsidRPr="00103809" w:rsidRDefault="00103809" w:rsidP="00103809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103809">
        <w:rPr>
          <w:rFonts w:ascii="Arial" w:hAnsi="Arial" w:cs="Arial"/>
          <w:b/>
          <w:bCs/>
          <w:sz w:val="24"/>
          <w:szCs w:val="24"/>
          <w:lang w:val="en-US"/>
        </w:rPr>
        <w:t>Aminopeptidase A and Dipeptidyl aminopeptidase 4 as putative targets in Alzheimer’s disease</w:t>
      </w:r>
    </w:p>
    <w:p w14:paraId="3F1BBAD5" w14:textId="50E7A597" w:rsidR="00103809" w:rsidRPr="00103809" w:rsidRDefault="00103809" w:rsidP="0010380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03809">
        <w:rPr>
          <w:rFonts w:ascii="Arial" w:hAnsi="Arial" w:cs="Arial"/>
          <w:b/>
          <w:bCs/>
          <w:sz w:val="24"/>
          <w:szCs w:val="24"/>
        </w:rPr>
        <w:t xml:space="preserve">Frédéric </w:t>
      </w:r>
      <w:proofErr w:type="spellStart"/>
      <w:r w:rsidRPr="00103809">
        <w:rPr>
          <w:rFonts w:ascii="Arial" w:hAnsi="Arial" w:cs="Arial"/>
          <w:b/>
          <w:bCs/>
          <w:sz w:val="24"/>
          <w:szCs w:val="24"/>
        </w:rPr>
        <w:t>Checler</w:t>
      </w:r>
      <w:proofErr w:type="spellEnd"/>
      <w:r w:rsidRPr="00103809">
        <w:rPr>
          <w:rFonts w:ascii="Arial" w:hAnsi="Arial" w:cs="Arial"/>
          <w:b/>
          <w:bCs/>
          <w:sz w:val="24"/>
          <w:szCs w:val="24"/>
        </w:rPr>
        <w:t xml:space="preserve">, Audrey </w:t>
      </w:r>
      <w:proofErr w:type="spellStart"/>
      <w:r w:rsidRPr="00103809">
        <w:rPr>
          <w:rFonts w:ascii="Arial" w:hAnsi="Arial" w:cs="Arial"/>
          <w:b/>
          <w:bCs/>
          <w:sz w:val="24"/>
          <w:szCs w:val="24"/>
        </w:rPr>
        <w:t>Valverde</w:t>
      </w:r>
      <w:proofErr w:type="spellEnd"/>
      <w:r w:rsidRPr="00103809">
        <w:rPr>
          <w:rFonts w:ascii="Arial" w:hAnsi="Arial" w:cs="Arial"/>
          <w:b/>
          <w:bCs/>
          <w:sz w:val="24"/>
          <w:szCs w:val="24"/>
        </w:rPr>
        <w:t>, Julie D</w:t>
      </w:r>
      <w:r>
        <w:rPr>
          <w:rFonts w:ascii="Arial" w:hAnsi="Arial" w:cs="Arial"/>
          <w:b/>
          <w:bCs/>
          <w:sz w:val="24"/>
          <w:szCs w:val="24"/>
        </w:rPr>
        <w:t>unys</w:t>
      </w:r>
    </w:p>
    <w:p w14:paraId="4DE70504" w14:textId="1FD3D4C3" w:rsidR="00103809" w:rsidRPr="00103809" w:rsidRDefault="00103809" w:rsidP="0010380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03809">
        <w:rPr>
          <w:rFonts w:ascii="Arial" w:hAnsi="Arial" w:cs="Arial"/>
          <w:sz w:val="24"/>
          <w:szCs w:val="24"/>
        </w:rPr>
        <w:t xml:space="preserve">UMR7275 CNRS-UCA, 660 route des </w:t>
      </w:r>
      <w:r>
        <w:rPr>
          <w:rFonts w:ascii="Arial" w:hAnsi="Arial" w:cs="Arial"/>
          <w:sz w:val="24"/>
          <w:szCs w:val="24"/>
        </w:rPr>
        <w:t>Lucioles, 06560 Valbonne, France</w:t>
      </w:r>
    </w:p>
    <w:p w14:paraId="6CE6F768" w14:textId="77777777" w:rsidR="00103809" w:rsidRPr="00103809" w:rsidRDefault="00103809" w:rsidP="007C293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2562B25" w14:textId="25DB660E" w:rsidR="007C293B" w:rsidRPr="0073529A" w:rsidRDefault="007C293B" w:rsidP="007C293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Several studies indicated that </w:t>
      </w:r>
      <w:r w:rsidRPr="00ED56DD">
        <w:rPr>
          <w:rFonts w:ascii="Arial" w:hAnsi="Arial" w:cs="Arial"/>
          <w:sz w:val="24"/>
          <w:szCs w:val="24"/>
          <w:lang w:val="en-US"/>
        </w:rPr>
        <w:t>p</w:t>
      </w:r>
      <w:r w:rsidR="001361FF">
        <w:rPr>
          <w:rFonts w:ascii="Arial" w:hAnsi="Arial" w:cs="Arial"/>
          <w:sz w:val="24"/>
          <w:szCs w:val="24"/>
          <w:lang w:val="en-US"/>
        </w:rPr>
        <w:t>Glu</w:t>
      </w:r>
      <w:r w:rsidRPr="00ED56DD">
        <w:rPr>
          <w:rFonts w:ascii="Arial" w:hAnsi="Arial" w:cs="Arial"/>
          <w:sz w:val="24"/>
          <w:szCs w:val="24"/>
          <w:lang w:val="en-US"/>
        </w:rPr>
        <w:t>3-A</w:t>
      </w:r>
      <w:r w:rsidRPr="00CE4F65">
        <w:rPr>
          <w:rFonts w:ascii="Symbol" w:hAnsi="Symbol" w:cs="Arial"/>
          <w:sz w:val="24"/>
          <w:szCs w:val="24"/>
          <w:lang w:val="en-US"/>
        </w:rPr>
        <w:t></w:t>
      </w:r>
      <w:r>
        <w:rPr>
          <w:rFonts w:ascii="Symbol" w:hAnsi="Symbol" w:cs="Arial"/>
          <w:sz w:val="24"/>
          <w:szCs w:val="24"/>
          <w:lang w:val="en-US"/>
        </w:rPr>
        <w:t></w:t>
      </w:r>
      <w:r w:rsidRPr="0073529A">
        <w:rPr>
          <w:rFonts w:ascii="Arial" w:hAnsi="Arial" w:cs="Arial"/>
          <w:sz w:val="24"/>
          <w:szCs w:val="24"/>
          <w:lang w:val="en-US"/>
        </w:rPr>
        <w:t>i</w:t>
      </w:r>
      <w:r>
        <w:rPr>
          <w:rFonts w:ascii="Arial" w:hAnsi="Arial" w:cs="Arial"/>
          <w:sz w:val="24"/>
          <w:szCs w:val="24"/>
          <w:lang w:val="en-US"/>
        </w:rPr>
        <w:t>s toxic, prone to aggregation and serves as a seed of A</w:t>
      </w:r>
      <w:r w:rsidRPr="0073529A">
        <w:rPr>
          <w:rFonts w:ascii="Symbol" w:hAnsi="Symbol" w:cs="Arial"/>
          <w:sz w:val="24"/>
          <w:szCs w:val="24"/>
          <w:lang w:val="en-US"/>
        </w:rPr>
        <w:t>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1361FF">
        <w:rPr>
          <w:rFonts w:ascii="Arial" w:hAnsi="Arial" w:cs="Arial"/>
          <w:sz w:val="24"/>
          <w:szCs w:val="24"/>
          <w:lang w:val="en-US"/>
        </w:rPr>
        <w:t xml:space="preserve">that </w:t>
      </w:r>
      <w:r>
        <w:rPr>
          <w:rFonts w:ascii="Arial" w:hAnsi="Arial" w:cs="Arial"/>
          <w:sz w:val="24"/>
          <w:szCs w:val="24"/>
          <w:lang w:val="en-US"/>
        </w:rPr>
        <w:t>aggregat</w:t>
      </w:r>
      <w:r w:rsidR="001361FF">
        <w:rPr>
          <w:rFonts w:ascii="Arial" w:hAnsi="Arial" w:cs="Arial"/>
          <w:sz w:val="24"/>
          <w:szCs w:val="24"/>
          <w:lang w:val="en-US"/>
        </w:rPr>
        <w:t xml:space="preserve">es and </w:t>
      </w:r>
      <w:r w:rsidR="000003FE">
        <w:rPr>
          <w:rFonts w:ascii="Arial" w:hAnsi="Arial" w:cs="Arial"/>
          <w:sz w:val="24"/>
          <w:szCs w:val="24"/>
          <w:lang w:val="en-US"/>
        </w:rPr>
        <w:t xml:space="preserve">accumulates in Alzheimer’s </w:t>
      </w:r>
      <w:r w:rsidR="001361FF">
        <w:rPr>
          <w:rFonts w:ascii="Arial" w:hAnsi="Arial" w:cs="Arial"/>
          <w:sz w:val="24"/>
          <w:szCs w:val="24"/>
          <w:lang w:val="en-US"/>
        </w:rPr>
        <w:t>disease-</w:t>
      </w:r>
      <w:r w:rsidR="000003FE">
        <w:rPr>
          <w:rFonts w:ascii="Arial" w:hAnsi="Arial" w:cs="Arial"/>
          <w:sz w:val="24"/>
          <w:szCs w:val="24"/>
          <w:lang w:val="en-US"/>
        </w:rPr>
        <w:t>affected brain</w:t>
      </w:r>
      <w:r>
        <w:rPr>
          <w:rFonts w:ascii="Arial" w:hAnsi="Arial" w:cs="Arial"/>
          <w:sz w:val="24"/>
          <w:szCs w:val="24"/>
          <w:lang w:val="en-US"/>
        </w:rPr>
        <w:t>. The cyclisation of the glutamate in position 3 requires prior removal of the A</w:t>
      </w:r>
      <w:r w:rsidRPr="00CE4F65">
        <w:rPr>
          <w:rFonts w:ascii="Symbol" w:hAnsi="Symbol" w:cs="Arial"/>
          <w:sz w:val="24"/>
          <w:szCs w:val="24"/>
          <w:lang w:val="en-US"/>
        </w:rPr>
        <w:t></w:t>
      </w:r>
      <w:r>
        <w:rPr>
          <w:rFonts w:ascii="Arial" w:hAnsi="Arial" w:cs="Arial"/>
          <w:sz w:val="24"/>
          <w:szCs w:val="24"/>
          <w:lang w:val="en-US"/>
        </w:rPr>
        <w:t xml:space="preserve"> N-terminal aspartyl residue to allow subsequent biotransformation. W</w:t>
      </w:r>
      <w:r w:rsidRPr="00B62D7E">
        <w:rPr>
          <w:rFonts w:ascii="Arial" w:hAnsi="Arial" w:cs="Arial"/>
          <w:sz w:val="24"/>
          <w:szCs w:val="24"/>
          <w:lang w:val="en-US"/>
        </w:rPr>
        <w:t xml:space="preserve">e </w:t>
      </w:r>
      <w:r>
        <w:rPr>
          <w:rFonts w:ascii="Arial" w:hAnsi="Arial" w:cs="Arial"/>
          <w:sz w:val="24"/>
          <w:szCs w:val="24"/>
          <w:lang w:val="en-US"/>
        </w:rPr>
        <w:t>have identified aminopeptidase A (APA)</w:t>
      </w:r>
      <w:r w:rsidR="001361FF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and dipeptidyl peptidase 4 (DDD4) as the main exopeptidases involved in an additional manner</w:t>
      </w:r>
      <w:r w:rsidR="001361FF">
        <w:rPr>
          <w:rFonts w:ascii="Arial" w:hAnsi="Arial" w:cs="Arial"/>
          <w:sz w:val="24"/>
          <w:szCs w:val="24"/>
          <w:lang w:val="en-US"/>
        </w:rPr>
        <w:t xml:space="preserve"> in cells</w:t>
      </w:r>
      <w:r>
        <w:rPr>
          <w:rFonts w:ascii="Arial" w:hAnsi="Arial" w:cs="Arial"/>
          <w:sz w:val="24"/>
          <w:szCs w:val="24"/>
          <w:lang w:val="en-US"/>
        </w:rPr>
        <w:t xml:space="preserve">. </w:t>
      </w:r>
      <w:r w:rsidR="001361FF">
        <w:rPr>
          <w:rFonts w:ascii="Arial" w:hAnsi="Arial" w:cs="Arial"/>
          <w:sz w:val="24"/>
          <w:szCs w:val="24"/>
          <w:lang w:val="en-US"/>
        </w:rPr>
        <w:t xml:space="preserve">This data derives from </w:t>
      </w:r>
      <w:r>
        <w:rPr>
          <w:rFonts w:ascii="Arial" w:hAnsi="Arial" w:cs="Arial"/>
          <w:sz w:val="24"/>
          <w:szCs w:val="24"/>
          <w:lang w:val="en-US"/>
        </w:rPr>
        <w:t xml:space="preserve">mass-spectrometry </w:t>
      </w:r>
      <w:r w:rsidR="001361FF">
        <w:rPr>
          <w:rFonts w:ascii="Arial" w:hAnsi="Arial" w:cs="Arial"/>
          <w:sz w:val="24"/>
          <w:szCs w:val="24"/>
          <w:lang w:val="en-US"/>
        </w:rPr>
        <w:t xml:space="preserve">analysis as well as genetic depletion (shRNA) and </w:t>
      </w:r>
      <w:r w:rsidRPr="00B62D7E">
        <w:rPr>
          <w:rFonts w:ascii="Arial" w:hAnsi="Arial" w:cs="Arial"/>
          <w:sz w:val="24"/>
          <w:szCs w:val="24"/>
          <w:lang w:val="en-US"/>
        </w:rPr>
        <w:t>pharmacological blockade</w:t>
      </w:r>
      <w:r w:rsidR="001361FF">
        <w:rPr>
          <w:rFonts w:ascii="Arial" w:hAnsi="Arial" w:cs="Arial"/>
          <w:sz w:val="24"/>
          <w:szCs w:val="24"/>
          <w:lang w:val="en-US"/>
        </w:rPr>
        <w:t xml:space="preserve"> by selective inhibitors). We will describe data en obtained by in vitro biochemical approach (mass-spectroscopy analysis), </w:t>
      </w:r>
      <w:r w:rsidR="001361FF">
        <w:rPr>
          <w:rFonts w:ascii="Arial" w:hAnsi="Arial" w:cs="Arial"/>
          <w:sz w:val="24"/>
          <w:szCs w:val="24"/>
          <w:lang w:val="en-US"/>
        </w:rPr>
        <w:t xml:space="preserve">measurements </w:t>
      </w:r>
      <w:r w:rsidR="001361FF">
        <w:rPr>
          <w:rFonts w:ascii="Arial" w:hAnsi="Arial" w:cs="Arial"/>
          <w:sz w:val="24"/>
          <w:szCs w:val="24"/>
          <w:lang w:val="en-US"/>
        </w:rPr>
        <w:t>of synaptic density (organotypic slices), A</w:t>
      </w:r>
      <w:r w:rsidR="001361FF" w:rsidRPr="001361FF">
        <w:rPr>
          <w:rFonts w:ascii="Symbol" w:hAnsi="Symbol" w:cs="Arial"/>
          <w:sz w:val="24"/>
          <w:szCs w:val="24"/>
          <w:lang w:val="en-US"/>
        </w:rPr>
        <w:t xml:space="preserve">b </w:t>
      </w:r>
      <w:r w:rsidR="001361FF">
        <w:rPr>
          <w:rFonts w:ascii="Arial" w:hAnsi="Arial" w:cs="Arial"/>
          <w:sz w:val="24"/>
          <w:szCs w:val="24"/>
          <w:lang w:val="en-US"/>
        </w:rPr>
        <w:t>load (Elisa) and A</w:t>
      </w:r>
      <w:r w:rsidR="001361FF" w:rsidRPr="001361FF">
        <w:rPr>
          <w:rFonts w:ascii="Symbol" w:hAnsi="Symbol" w:cs="Arial"/>
          <w:sz w:val="24"/>
          <w:szCs w:val="24"/>
          <w:lang w:val="en-US"/>
        </w:rPr>
        <w:t>b</w:t>
      </w:r>
      <w:r w:rsidR="001361FF">
        <w:rPr>
          <w:rFonts w:ascii="Arial" w:hAnsi="Arial" w:cs="Arial"/>
          <w:sz w:val="24"/>
          <w:szCs w:val="24"/>
          <w:lang w:val="en-US"/>
        </w:rPr>
        <w:t xml:space="preserve"> positive lesions (immunohistochemistry) and behavioral studies (memory defects in transgenic mice)</w:t>
      </w:r>
      <w:r w:rsidRPr="00D1533F">
        <w:rPr>
          <w:rFonts w:ascii="Arial" w:hAnsi="Arial" w:cs="Arial"/>
          <w:sz w:val="24"/>
          <w:szCs w:val="24"/>
          <w:lang w:val="en-US"/>
        </w:rPr>
        <w:t xml:space="preserve">. </w:t>
      </w:r>
      <w:r>
        <w:rPr>
          <w:rFonts w:ascii="Arial" w:hAnsi="Arial" w:cs="Arial"/>
          <w:sz w:val="24"/>
          <w:szCs w:val="24"/>
          <w:lang w:val="en-US"/>
        </w:rPr>
        <w:t>Importantly, we demonstrate that, concomitantly to the occurrence of p</w:t>
      </w:r>
      <w:r w:rsidR="001361FF">
        <w:rPr>
          <w:rFonts w:ascii="Arial" w:hAnsi="Arial" w:cs="Arial"/>
          <w:sz w:val="24"/>
          <w:szCs w:val="24"/>
          <w:lang w:val="en-US"/>
        </w:rPr>
        <w:t>Glu</w:t>
      </w:r>
      <w:r>
        <w:rPr>
          <w:rFonts w:ascii="Arial" w:hAnsi="Arial" w:cs="Arial"/>
          <w:sz w:val="24"/>
          <w:szCs w:val="24"/>
          <w:lang w:val="en-US"/>
        </w:rPr>
        <w:t>3-42-</w:t>
      </w:r>
      <w:r w:rsidR="0064629B" w:rsidRPr="0064629B">
        <w:rPr>
          <w:rFonts w:ascii="Arial" w:hAnsi="Arial" w:cs="Arial"/>
          <w:sz w:val="24"/>
          <w:szCs w:val="24"/>
          <w:lang w:val="en-US"/>
        </w:rPr>
        <w:t xml:space="preserve"> </w:t>
      </w:r>
      <w:r w:rsidR="0064629B">
        <w:rPr>
          <w:rFonts w:ascii="Arial" w:hAnsi="Arial" w:cs="Arial"/>
          <w:sz w:val="24"/>
          <w:szCs w:val="24"/>
          <w:lang w:val="en-US"/>
        </w:rPr>
        <w:t>A</w:t>
      </w:r>
      <w:r w:rsidR="0064629B" w:rsidRPr="00D1533F">
        <w:rPr>
          <w:rFonts w:ascii="Symbol" w:hAnsi="Symbol" w:cs="Arial"/>
          <w:sz w:val="24"/>
          <w:szCs w:val="24"/>
          <w:lang w:val="en-US"/>
        </w:rPr>
        <w:t></w:t>
      </w:r>
      <w:r w:rsidR="0064629B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positive plaques, APA and DPP4 activity are augmented at early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Braak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stages in sporadic AD brains. </w:t>
      </w:r>
      <w:r w:rsidR="0064629B">
        <w:rPr>
          <w:rFonts w:ascii="Arial" w:hAnsi="Arial" w:cs="Arial"/>
          <w:sz w:val="24"/>
          <w:szCs w:val="24"/>
          <w:lang w:val="en-US"/>
        </w:rPr>
        <w:t>We will discuss</w:t>
      </w:r>
      <w:r w:rsidRPr="00B62D7E">
        <w:rPr>
          <w:rFonts w:ascii="Arial" w:hAnsi="Arial" w:cs="Arial"/>
          <w:sz w:val="24"/>
          <w:szCs w:val="24"/>
          <w:lang w:val="en-US"/>
        </w:rPr>
        <w:t xml:space="preserve"> </w:t>
      </w:r>
      <w:r w:rsidR="0064629B">
        <w:rPr>
          <w:rFonts w:ascii="Arial" w:hAnsi="Arial" w:cs="Arial"/>
          <w:sz w:val="24"/>
          <w:szCs w:val="24"/>
          <w:lang w:val="en-US"/>
        </w:rPr>
        <w:t xml:space="preserve">the </w:t>
      </w:r>
      <w:r w:rsidRPr="00B62D7E">
        <w:rPr>
          <w:rFonts w:ascii="Arial" w:hAnsi="Arial" w:cs="Arial"/>
          <w:sz w:val="24"/>
          <w:szCs w:val="24"/>
          <w:lang w:val="en-US"/>
        </w:rPr>
        <w:t xml:space="preserve">potential benefit of targeting </w:t>
      </w:r>
      <w:r>
        <w:rPr>
          <w:rFonts w:ascii="Arial" w:hAnsi="Arial" w:cs="Arial"/>
          <w:sz w:val="24"/>
          <w:szCs w:val="24"/>
          <w:lang w:val="en-US"/>
        </w:rPr>
        <w:t>t</w:t>
      </w:r>
      <w:r w:rsidR="0064629B">
        <w:rPr>
          <w:rFonts w:ascii="Arial" w:hAnsi="Arial" w:cs="Arial"/>
          <w:sz w:val="24"/>
          <w:szCs w:val="24"/>
          <w:lang w:val="en-US"/>
        </w:rPr>
        <w:t>hese</w:t>
      </w:r>
      <w:r>
        <w:rPr>
          <w:rFonts w:ascii="Arial" w:hAnsi="Arial" w:cs="Arial"/>
          <w:sz w:val="24"/>
          <w:szCs w:val="24"/>
          <w:lang w:val="en-US"/>
        </w:rPr>
        <w:t xml:space="preserve"> proteolytic activit</w:t>
      </w:r>
      <w:r w:rsidR="0064629B">
        <w:rPr>
          <w:rFonts w:ascii="Arial" w:hAnsi="Arial" w:cs="Arial"/>
          <w:sz w:val="24"/>
          <w:szCs w:val="24"/>
          <w:lang w:val="en-US"/>
        </w:rPr>
        <w:t>ies</w:t>
      </w:r>
      <w:r w:rsidRPr="00B62D7E">
        <w:rPr>
          <w:rFonts w:ascii="Arial" w:hAnsi="Arial" w:cs="Arial"/>
          <w:sz w:val="24"/>
          <w:szCs w:val="24"/>
          <w:lang w:val="en-US"/>
        </w:rPr>
        <w:t xml:space="preserve"> to </w:t>
      </w:r>
      <w:r w:rsidR="0064629B">
        <w:rPr>
          <w:rFonts w:ascii="Arial" w:hAnsi="Arial" w:cs="Arial"/>
          <w:sz w:val="24"/>
          <w:szCs w:val="24"/>
          <w:lang w:val="en-US"/>
        </w:rPr>
        <w:t>fight</w:t>
      </w:r>
      <w:r w:rsidRPr="00B62D7E">
        <w:rPr>
          <w:rFonts w:ascii="Arial" w:hAnsi="Arial" w:cs="Arial"/>
          <w:sz w:val="24"/>
          <w:szCs w:val="24"/>
          <w:lang w:val="en-US"/>
        </w:rPr>
        <w:t xml:space="preserve"> </w:t>
      </w:r>
      <w:r w:rsidR="0064629B">
        <w:rPr>
          <w:rFonts w:ascii="Arial" w:hAnsi="Arial" w:cs="Arial"/>
          <w:sz w:val="24"/>
          <w:szCs w:val="24"/>
          <w:lang w:val="en-US"/>
        </w:rPr>
        <w:t>Alzheimer’s disease</w:t>
      </w:r>
      <w:r w:rsidRPr="00B62D7E">
        <w:rPr>
          <w:rFonts w:ascii="Arial" w:hAnsi="Arial" w:cs="Arial"/>
          <w:sz w:val="24"/>
          <w:szCs w:val="24"/>
          <w:lang w:val="en-US"/>
        </w:rPr>
        <w:t>.</w:t>
      </w:r>
    </w:p>
    <w:p w14:paraId="6EE6D808" w14:textId="77777777" w:rsidR="00282183" w:rsidRPr="007C293B" w:rsidRDefault="00282183">
      <w:pPr>
        <w:rPr>
          <w:lang w:val="en-US"/>
        </w:rPr>
      </w:pPr>
    </w:p>
    <w:sectPr w:rsidR="00282183" w:rsidRPr="007C293B" w:rsidSect="00456D0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3B"/>
    <w:rsid w:val="000003FE"/>
    <w:rsid w:val="00103809"/>
    <w:rsid w:val="001361FF"/>
    <w:rsid w:val="00154EB1"/>
    <w:rsid w:val="00167FF6"/>
    <w:rsid w:val="00282183"/>
    <w:rsid w:val="003D0E74"/>
    <w:rsid w:val="00456D0D"/>
    <w:rsid w:val="005C4012"/>
    <w:rsid w:val="0064629B"/>
    <w:rsid w:val="006B4A37"/>
    <w:rsid w:val="007C293B"/>
    <w:rsid w:val="008645CB"/>
    <w:rsid w:val="00A53AB0"/>
    <w:rsid w:val="00B45524"/>
    <w:rsid w:val="00D86B2C"/>
    <w:rsid w:val="00DF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666437"/>
  <w15:chartTrackingRefBased/>
  <w15:docId w15:val="{6D48344F-9F9F-3A43-81E3-82F324AE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93B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2021-09-23T08:44:00Z</dcterms:created>
  <dcterms:modified xsi:type="dcterms:W3CDTF">2021-09-23T08:57:00Z</dcterms:modified>
</cp:coreProperties>
</file>