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81497" w14:textId="77777777" w:rsidR="003E40AB" w:rsidRDefault="003E40AB" w:rsidP="00923EAA">
      <w:pPr>
        <w:spacing w:after="0" w:line="240" w:lineRule="auto"/>
        <w:jc w:val="both"/>
        <w:rPr>
          <w:rFonts w:asciiTheme="majorHAnsi" w:hAnsiTheme="majorHAnsi" w:cstheme="majorHAnsi"/>
          <w:highlight w:val="yellow"/>
        </w:rPr>
      </w:pPr>
    </w:p>
    <w:p w14:paraId="717B49A6" w14:textId="1A4FD7AD" w:rsidR="000E7656" w:rsidRPr="000D494E" w:rsidRDefault="000E7656" w:rsidP="00923EAA">
      <w:pPr>
        <w:spacing w:after="0" w:line="240" w:lineRule="auto"/>
        <w:jc w:val="both"/>
        <w:rPr>
          <w:rFonts w:asciiTheme="majorHAnsi" w:hAnsiTheme="majorHAnsi" w:cstheme="majorHAnsi"/>
          <w:sz w:val="28"/>
          <w:szCs w:val="28"/>
        </w:rPr>
      </w:pPr>
      <w:r w:rsidRPr="000D494E">
        <w:rPr>
          <w:rFonts w:asciiTheme="majorHAnsi" w:hAnsiTheme="majorHAnsi" w:cstheme="majorHAnsi"/>
          <w:color w:val="4472C4" w:themeColor="accent1"/>
          <w:sz w:val="28"/>
          <w:szCs w:val="28"/>
        </w:rPr>
        <w:t>Dementia in Down syndrome.</w:t>
      </w:r>
    </w:p>
    <w:p w14:paraId="0411BE8D" w14:textId="0108BEDB" w:rsidR="000E7656" w:rsidRPr="000D494E" w:rsidRDefault="000E7656" w:rsidP="00923EAA">
      <w:pPr>
        <w:spacing w:after="0" w:line="240" w:lineRule="auto"/>
        <w:jc w:val="both"/>
        <w:rPr>
          <w:rFonts w:asciiTheme="majorHAnsi" w:hAnsiTheme="majorHAnsi" w:cstheme="majorHAnsi"/>
        </w:rPr>
      </w:pPr>
      <w:r w:rsidRPr="000D494E">
        <w:rPr>
          <w:rFonts w:asciiTheme="majorHAnsi" w:hAnsiTheme="majorHAnsi" w:cstheme="majorHAnsi"/>
        </w:rPr>
        <w:t xml:space="preserve">Professor </w:t>
      </w:r>
      <w:proofErr w:type="spellStart"/>
      <w:r w:rsidRPr="000D494E">
        <w:rPr>
          <w:rFonts w:asciiTheme="majorHAnsi" w:hAnsiTheme="majorHAnsi" w:cstheme="majorHAnsi"/>
        </w:rPr>
        <w:t>Shoumitro</w:t>
      </w:r>
      <w:proofErr w:type="spellEnd"/>
      <w:r w:rsidRPr="000D494E">
        <w:rPr>
          <w:rFonts w:asciiTheme="majorHAnsi" w:hAnsiTheme="majorHAnsi" w:cstheme="majorHAnsi"/>
        </w:rPr>
        <w:t xml:space="preserve"> (</w:t>
      </w:r>
      <w:proofErr w:type="spellStart"/>
      <w:r w:rsidRPr="000D494E">
        <w:rPr>
          <w:rFonts w:asciiTheme="majorHAnsi" w:hAnsiTheme="majorHAnsi" w:cstheme="majorHAnsi"/>
        </w:rPr>
        <w:t>Shoumi</w:t>
      </w:r>
      <w:proofErr w:type="spellEnd"/>
      <w:r w:rsidRPr="000D494E">
        <w:rPr>
          <w:rFonts w:asciiTheme="majorHAnsi" w:hAnsiTheme="majorHAnsi" w:cstheme="majorHAnsi"/>
        </w:rPr>
        <w:t xml:space="preserve">) Deb, MBBS, </w:t>
      </w:r>
      <w:proofErr w:type="spellStart"/>
      <w:r w:rsidRPr="000D494E">
        <w:rPr>
          <w:rFonts w:asciiTheme="majorHAnsi" w:hAnsiTheme="majorHAnsi" w:cstheme="majorHAnsi"/>
        </w:rPr>
        <w:t>FRCPsych</w:t>
      </w:r>
      <w:proofErr w:type="spellEnd"/>
      <w:r w:rsidRPr="000D494E">
        <w:rPr>
          <w:rFonts w:asciiTheme="majorHAnsi" w:hAnsiTheme="majorHAnsi" w:cstheme="majorHAnsi"/>
        </w:rPr>
        <w:t>, MD.</w:t>
      </w:r>
    </w:p>
    <w:p w14:paraId="28AF4DC5" w14:textId="77777777" w:rsidR="000E7656" w:rsidRPr="000D494E" w:rsidRDefault="000E7656" w:rsidP="00923EAA">
      <w:pPr>
        <w:spacing w:after="0" w:line="240" w:lineRule="auto"/>
        <w:jc w:val="both"/>
        <w:rPr>
          <w:rFonts w:asciiTheme="majorHAnsi" w:hAnsiTheme="majorHAnsi" w:cstheme="majorHAnsi"/>
        </w:rPr>
      </w:pPr>
    </w:p>
    <w:p w14:paraId="433FCB79" w14:textId="21C549DC" w:rsidR="00923EAA" w:rsidRPr="000D494E" w:rsidRDefault="00923EAA" w:rsidP="00923EAA">
      <w:pPr>
        <w:spacing w:after="0" w:line="240" w:lineRule="auto"/>
        <w:jc w:val="both"/>
        <w:rPr>
          <w:rFonts w:asciiTheme="majorHAnsi" w:hAnsiTheme="majorHAnsi" w:cstheme="majorHAnsi"/>
        </w:rPr>
      </w:pPr>
      <w:r w:rsidRPr="000D494E">
        <w:rPr>
          <w:rFonts w:asciiTheme="majorHAnsi" w:hAnsiTheme="majorHAnsi" w:cstheme="majorHAnsi"/>
        </w:rPr>
        <w:t xml:space="preserve">People with Down syndrome (DS) are at a higher risk of developing Alzheimer’s dementia </w:t>
      </w:r>
      <w:r w:rsidR="000E7656" w:rsidRPr="000D494E">
        <w:rPr>
          <w:rFonts w:asciiTheme="majorHAnsi" w:hAnsiTheme="majorHAnsi" w:cstheme="majorHAnsi"/>
        </w:rPr>
        <w:t xml:space="preserve">at an early age </w:t>
      </w:r>
      <w:r w:rsidRPr="000D494E">
        <w:rPr>
          <w:rFonts w:asciiTheme="majorHAnsi" w:hAnsiTheme="majorHAnsi" w:cstheme="majorHAnsi"/>
        </w:rPr>
        <w:t xml:space="preserve">compared with </w:t>
      </w:r>
      <w:r w:rsidR="000E7656" w:rsidRPr="000D494E">
        <w:rPr>
          <w:rFonts w:asciiTheme="majorHAnsi" w:hAnsiTheme="majorHAnsi" w:cstheme="majorHAnsi"/>
        </w:rPr>
        <w:t>people without intellectual (learning) disabilities (ID)</w:t>
      </w:r>
      <w:r w:rsidRPr="000D494E">
        <w:rPr>
          <w:rFonts w:asciiTheme="majorHAnsi" w:hAnsiTheme="majorHAnsi" w:cstheme="majorHAnsi"/>
        </w:rPr>
        <w:t xml:space="preserve">. However, there are difficulties in making an early and accurate diagnosis of dementia in individuals with ID and the screening instruments such as the Mini Mental Status Examination that are used in the general population often show floor effects when used for individuals with </w:t>
      </w:r>
      <w:r w:rsidR="003E40AB" w:rsidRPr="000D494E">
        <w:rPr>
          <w:rFonts w:asciiTheme="majorHAnsi" w:hAnsiTheme="majorHAnsi" w:cstheme="majorHAnsi"/>
        </w:rPr>
        <w:t>DS</w:t>
      </w:r>
      <w:r w:rsidRPr="000D494E">
        <w:rPr>
          <w:rFonts w:asciiTheme="majorHAnsi" w:hAnsiTheme="majorHAnsi" w:cstheme="majorHAnsi"/>
        </w:rPr>
        <w:t xml:space="preserve"> because of their pre-existing cognitive impairment. Both informant-rated and direct neuropsychological tests have been used for the case detection of dementia for individuals with </w:t>
      </w:r>
      <w:r w:rsidR="003E40AB" w:rsidRPr="000D494E">
        <w:rPr>
          <w:rFonts w:asciiTheme="majorHAnsi" w:hAnsiTheme="majorHAnsi" w:cstheme="majorHAnsi"/>
        </w:rPr>
        <w:t>DS</w:t>
      </w:r>
      <w:r w:rsidRPr="000D494E">
        <w:rPr>
          <w:rFonts w:asciiTheme="majorHAnsi" w:hAnsiTheme="majorHAnsi" w:cstheme="majorHAnsi"/>
        </w:rPr>
        <w:t>.</w:t>
      </w:r>
    </w:p>
    <w:p w14:paraId="016DB27C" w14:textId="77777777" w:rsidR="00923EAA" w:rsidRPr="000D494E" w:rsidRDefault="00923EAA" w:rsidP="00923EAA">
      <w:pPr>
        <w:spacing w:after="0" w:line="240" w:lineRule="auto"/>
        <w:jc w:val="both"/>
        <w:rPr>
          <w:rFonts w:asciiTheme="majorHAnsi" w:hAnsiTheme="majorHAnsi" w:cstheme="majorHAnsi"/>
        </w:rPr>
      </w:pPr>
      <w:r w:rsidRPr="000D494E">
        <w:rPr>
          <w:rFonts w:asciiTheme="majorHAnsi" w:hAnsiTheme="majorHAnsi" w:cstheme="majorHAnsi"/>
        </w:rPr>
        <w:tab/>
        <w:t>There are many similarities and some differences in the clinical manifestation of dementia in individuals with ID and the non-ID general population. Impaired recent memory and confusion in the context of relatively intact distant memory is likely to be an early symptom in individuals with ID who have a mild ID, whereas loss of skills and behaviour changes are likely to be an early feature for those with more severe ID. Many symptoms, including features of ‘frontal lobe dysfunction’ that tend to appear late in the dementing process in the general population, may appear early in individuals with ID and DS.</w:t>
      </w:r>
      <w:r w:rsidRPr="000D494E">
        <w:rPr>
          <w:rFonts w:asciiTheme="majorHAnsi" w:hAnsiTheme="majorHAnsi" w:cstheme="majorHAnsi"/>
        </w:rPr>
        <w:tab/>
      </w:r>
    </w:p>
    <w:p w14:paraId="5AE1BE5E" w14:textId="094EE6CD" w:rsidR="00923EAA" w:rsidRPr="00923EAA" w:rsidRDefault="00923EAA" w:rsidP="00923EAA">
      <w:pPr>
        <w:spacing w:after="0" w:line="240" w:lineRule="auto"/>
        <w:ind w:firstLine="720"/>
        <w:jc w:val="both"/>
        <w:rPr>
          <w:rFonts w:asciiTheme="majorHAnsi" w:hAnsiTheme="majorHAnsi" w:cstheme="majorHAnsi"/>
        </w:rPr>
      </w:pPr>
      <w:r w:rsidRPr="000D494E">
        <w:rPr>
          <w:rFonts w:asciiTheme="majorHAnsi" w:hAnsiTheme="majorHAnsi" w:cstheme="majorHAnsi"/>
        </w:rPr>
        <w:t>Ideally, individuals with ID should be screened for signs of dementia from before the age of 30/35. A multi-disciplinary approach should be taken for diagnosi</w:t>
      </w:r>
      <w:r w:rsidR="00210222">
        <w:rPr>
          <w:rFonts w:asciiTheme="majorHAnsi" w:hAnsiTheme="majorHAnsi" w:cstheme="majorHAnsi"/>
        </w:rPr>
        <w:t>ng</w:t>
      </w:r>
      <w:r w:rsidRPr="000D494E">
        <w:rPr>
          <w:rFonts w:asciiTheme="majorHAnsi" w:hAnsiTheme="majorHAnsi" w:cstheme="majorHAnsi"/>
        </w:rPr>
        <w:t xml:space="preserve"> dementia in individuals with ID</w:t>
      </w:r>
      <w:r w:rsidR="000D494E">
        <w:rPr>
          <w:rFonts w:asciiTheme="majorHAnsi" w:hAnsiTheme="majorHAnsi" w:cstheme="majorHAnsi"/>
        </w:rPr>
        <w:t xml:space="preserve"> </w:t>
      </w:r>
      <w:r w:rsidRPr="000D494E">
        <w:rPr>
          <w:rFonts w:asciiTheme="majorHAnsi" w:hAnsiTheme="majorHAnsi" w:cstheme="majorHAnsi"/>
        </w:rPr>
        <w:t xml:space="preserve">using a combination of informant-rated scales and neuropsychological tests in a longitudinal fashion over time. Important differential diagnoses include hypothyroidism, </w:t>
      </w:r>
      <w:r w:rsidR="003E40AB" w:rsidRPr="000D494E">
        <w:rPr>
          <w:rFonts w:asciiTheme="majorHAnsi" w:hAnsiTheme="majorHAnsi" w:cstheme="majorHAnsi"/>
        </w:rPr>
        <w:t>depression,</w:t>
      </w:r>
      <w:r w:rsidRPr="000D494E">
        <w:rPr>
          <w:rFonts w:asciiTheme="majorHAnsi" w:hAnsiTheme="majorHAnsi" w:cstheme="majorHAnsi"/>
        </w:rPr>
        <w:t xml:space="preserve"> and sensory impairment. Assessment should include physical, </w:t>
      </w:r>
      <w:r w:rsidR="003E40AB" w:rsidRPr="000D494E">
        <w:rPr>
          <w:rFonts w:asciiTheme="majorHAnsi" w:hAnsiTheme="majorHAnsi" w:cstheme="majorHAnsi"/>
        </w:rPr>
        <w:t>psychological,</w:t>
      </w:r>
      <w:r w:rsidRPr="000D494E">
        <w:rPr>
          <w:rFonts w:asciiTheme="majorHAnsi" w:hAnsiTheme="majorHAnsi" w:cstheme="majorHAnsi"/>
        </w:rPr>
        <w:t xml:space="preserve"> and social aspects including appropriate examinations and investigations. The evidence-base for the pharmacological management of dementia in ID and DS is poor, which does not allow to draw any definitive conclusion about their efficacy in this population. Therefore, non-pharmacological interventions should be considered.</w:t>
      </w:r>
    </w:p>
    <w:p w14:paraId="3E214CBB" w14:textId="2AF054A7" w:rsidR="00923EAA" w:rsidRDefault="00923EAA" w:rsidP="00923EAA">
      <w:pPr>
        <w:spacing w:after="0" w:line="240" w:lineRule="auto"/>
        <w:jc w:val="both"/>
        <w:rPr>
          <w:rFonts w:asciiTheme="majorHAnsi" w:hAnsiTheme="majorHAnsi" w:cstheme="majorHAnsi"/>
        </w:rPr>
      </w:pPr>
    </w:p>
    <w:p w14:paraId="60EC5871" w14:textId="046E3822" w:rsidR="000E7656" w:rsidRDefault="000E7656" w:rsidP="00923EAA">
      <w:pPr>
        <w:spacing w:after="0" w:line="240" w:lineRule="auto"/>
        <w:jc w:val="both"/>
        <w:rPr>
          <w:rFonts w:asciiTheme="majorHAnsi" w:hAnsiTheme="majorHAnsi" w:cstheme="majorHAnsi"/>
        </w:rPr>
      </w:pPr>
      <w:r w:rsidRPr="00254A74">
        <w:rPr>
          <w:rFonts w:asciiTheme="majorHAnsi" w:hAnsiTheme="majorHAnsi" w:cstheme="majorHAnsi"/>
          <w:b/>
          <w:bCs/>
        </w:rPr>
        <w:t>Recent publications</w:t>
      </w:r>
      <w:r>
        <w:rPr>
          <w:rFonts w:asciiTheme="majorHAnsi" w:hAnsiTheme="majorHAnsi" w:cstheme="majorHAnsi"/>
        </w:rPr>
        <w:t>:</w:t>
      </w:r>
    </w:p>
    <w:p w14:paraId="136C20FC" w14:textId="363A129A" w:rsidR="000E7656" w:rsidRDefault="000E7656" w:rsidP="00923EAA">
      <w:pPr>
        <w:spacing w:after="0" w:line="240" w:lineRule="auto"/>
        <w:jc w:val="both"/>
        <w:rPr>
          <w:rFonts w:asciiTheme="majorHAnsi" w:hAnsiTheme="majorHAnsi" w:cstheme="majorHAnsi"/>
        </w:rPr>
      </w:pPr>
    </w:p>
    <w:p w14:paraId="6CE87A7B" w14:textId="1675C5C9" w:rsidR="000E7656" w:rsidRPr="000E7656" w:rsidRDefault="000E7656" w:rsidP="000E7656">
      <w:pPr>
        <w:pStyle w:val="ListParagraph"/>
        <w:numPr>
          <w:ilvl w:val="0"/>
          <w:numId w:val="1"/>
        </w:numPr>
        <w:spacing w:after="0" w:line="240" w:lineRule="auto"/>
        <w:jc w:val="both"/>
        <w:rPr>
          <w:rFonts w:asciiTheme="majorHAnsi" w:hAnsiTheme="majorHAnsi" w:cstheme="majorHAnsi"/>
        </w:rPr>
      </w:pPr>
      <w:r w:rsidRPr="00020D52">
        <w:rPr>
          <w:rFonts w:asciiTheme="majorHAnsi" w:hAnsiTheme="majorHAnsi" w:cstheme="majorHAnsi"/>
          <w:bCs/>
        </w:rPr>
        <w:t>Deb S,</w:t>
      </w:r>
      <w:r w:rsidRPr="000E7656">
        <w:rPr>
          <w:rFonts w:asciiTheme="majorHAnsi" w:hAnsiTheme="majorHAnsi" w:cstheme="majorHAnsi"/>
          <w:b/>
        </w:rPr>
        <w:t xml:space="preserve"> </w:t>
      </w:r>
      <w:r w:rsidRPr="000E7656">
        <w:rPr>
          <w:rFonts w:asciiTheme="majorHAnsi" w:hAnsiTheme="majorHAnsi" w:cstheme="majorHAnsi"/>
        </w:rPr>
        <w:t xml:space="preserve">Strydom A, Janicki MP, Jokinen NS, Service KP, </w:t>
      </w:r>
      <w:proofErr w:type="spellStart"/>
      <w:r w:rsidRPr="000E7656">
        <w:rPr>
          <w:rFonts w:asciiTheme="majorHAnsi" w:hAnsiTheme="majorHAnsi" w:cstheme="majorHAnsi"/>
        </w:rPr>
        <w:t>DeVreese</w:t>
      </w:r>
      <w:proofErr w:type="spellEnd"/>
      <w:r w:rsidRPr="000E7656">
        <w:rPr>
          <w:rFonts w:asciiTheme="majorHAnsi" w:hAnsiTheme="majorHAnsi" w:cstheme="majorHAnsi"/>
        </w:rPr>
        <w:t xml:space="preserve"> LP</w:t>
      </w:r>
      <w:r w:rsidR="000D494E">
        <w:rPr>
          <w:rFonts w:asciiTheme="majorHAnsi" w:hAnsiTheme="majorHAnsi" w:cstheme="majorHAnsi"/>
        </w:rPr>
        <w:t>,</w:t>
      </w:r>
      <w:r w:rsidRPr="000E7656">
        <w:rPr>
          <w:rFonts w:asciiTheme="majorHAnsi" w:hAnsiTheme="majorHAnsi" w:cstheme="majorHAnsi"/>
        </w:rPr>
        <w:t xml:space="preserve"> </w:t>
      </w:r>
      <w:proofErr w:type="spellStart"/>
      <w:r w:rsidRPr="000E7656">
        <w:rPr>
          <w:rFonts w:asciiTheme="majorHAnsi" w:hAnsiTheme="majorHAnsi" w:cstheme="majorHAnsi"/>
        </w:rPr>
        <w:t>Gomiero</w:t>
      </w:r>
      <w:proofErr w:type="spellEnd"/>
      <w:r w:rsidRPr="000E7656">
        <w:rPr>
          <w:rFonts w:asciiTheme="majorHAnsi" w:hAnsiTheme="majorHAnsi" w:cstheme="majorHAnsi"/>
        </w:rPr>
        <w:t xml:space="preserve"> T.</w:t>
      </w:r>
      <w:r w:rsidRPr="000E7656">
        <w:rPr>
          <w:rFonts w:asciiTheme="majorHAnsi" w:hAnsiTheme="majorHAnsi" w:cstheme="majorHAnsi"/>
          <w:b/>
        </w:rPr>
        <w:t xml:space="preserve"> </w:t>
      </w:r>
      <w:r w:rsidRPr="000E7656">
        <w:rPr>
          <w:rFonts w:asciiTheme="majorHAnsi" w:hAnsiTheme="majorHAnsi" w:cstheme="majorHAnsi"/>
        </w:rPr>
        <w:t xml:space="preserve">(2021) Dementia. In </w:t>
      </w:r>
      <w:r w:rsidRPr="000E7656">
        <w:rPr>
          <w:rFonts w:asciiTheme="majorHAnsi" w:hAnsiTheme="majorHAnsi" w:cstheme="majorHAnsi"/>
          <w:i/>
        </w:rPr>
        <w:t>'Textbook of Psychiatry for Intellectual Disability and Autism Spectrum Disorder</w:t>
      </w:r>
      <w:r w:rsidRPr="000E7656">
        <w:rPr>
          <w:rFonts w:asciiTheme="majorHAnsi" w:hAnsiTheme="majorHAnsi" w:cstheme="majorHAnsi"/>
        </w:rPr>
        <w:t>' (Eds. MO Bertelli, S Deb, K Munir, A Hassiotis</w:t>
      </w:r>
      <w:r w:rsidR="000D494E">
        <w:rPr>
          <w:rFonts w:asciiTheme="majorHAnsi" w:hAnsiTheme="majorHAnsi" w:cstheme="majorHAnsi"/>
        </w:rPr>
        <w:t>,</w:t>
      </w:r>
      <w:r w:rsidRPr="000E7656">
        <w:rPr>
          <w:rFonts w:asciiTheme="majorHAnsi" w:hAnsiTheme="majorHAnsi" w:cstheme="majorHAnsi"/>
        </w:rPr>
        <w:t xml:space="preserve"> L Salvador-</w:t>
      </w:r>
      <w:proofErr w:type="spellStart"/>
      <w:r w:rsidRPr="000E7656">
        <w:rPr>
          <w:rFonts w:asciiTheme="majorHAnsi" w:hAnsiTheme="majorHAnsi" w:cstheme="majorHAnsi"/>
        </w:rPr>
        <w:t>Carulla</w:t>
      </w:r>
      <w:proofErr w:type="spellEnd"/>
      <w:r w:rsidRPr="000E7656">
        <w:rPr>
          <w:rFonts w:asciiTheme="majorHAnsi" w:hAnsiTheme="majorHAnsi" w:cstheme="majorHAnsi"/>
        </w:rPr>
        <w:t>). Springer International Publishing, Cham, Switzerland &amp; World Psychiatric Association, Geneva, Switzerland (book chapter) (in press).</w:t>
      </w:r>
    </w:p>
    <w:p w14:paraId="12CD80EC" w14:textId="5FB8791F" w:rsidR="000E7656" w:rsidRDefault="00254A74" w:rsidP="000E7656">
      <w:pPr>
        <w:pStyle w:val="ListParagraph"/>
        <w:numPr>
          <w:ilvl w:val="0"/>
          <w:numId w:val="1"/>
        </w:numPr>
        <w:spacing w:after="0" w:line="240" w:lineRule="auto"/>
        <w:jc w:val="both"/>
        <w:rPr>
          <w:rFonts w:asciiTheme="majorHAnsi" w:hAnsiTheme="majorHAnsi" w:cstheme="majorHAnsi"/>
        </w:rPr>
      </w:pPr>
      <w:r w:rsidRPr="00254A74">
        <w:rPr>
          <w:rFonts w:asciiTheme="majorHAnsi" w:hAnsiTheme="majorHAnsi" w:cstheme="majorHAnsi"/>
          <w:lang w:val="it-IT"/>
        </w:rPr>
        <w:t>Gomiero T, Bertelli</w:t>
      </w:r>
      <w:r w:rsidRPr="00254A74">
        <w:rPr>
          <w:rFonts w:asciiTheme="majorHAnsi" w:hAnsiTheme="majorHAnsi" w:cstheme="majorHAnsi"/>
          <w:vertAlign w:val="superscript"/>
          <w:lang w:val="it-IT"/>
        </w:rPr>
        <w:t xml:space="preserve"> </w:t>
      </w:r>
      <w:r w:rsidRPr="00254A74">
        <w:rPr>
          <w:rFonts w:asciiTheme="majorHAnsi" w:hAnsiTheme="majorHAnsi" w:cstheme="majorHAnsi"/>
          <w:lang w:val="it-IT"/>
        </w:rPr>
        <w:t xml:space="preserve">M, </w:t>
      </w:r>
      <w:r w:rsidRPr="00020D52">
        <w:rPr>
          <w:rFonts w:asciiTheme="majorHAnsi" w:hAnsiTheme="majorHAnsi" w:cstheme="majorHAnsi"/>
          <w:bCs/>
          <w:lang w:val="it-IT"/>
        </w:rPr>
        <w:t>Deb</w:t>
      </w:r>
      <w:r w:rsidRPr="00020D52">
        <w:rPr>
          <w:rFonts w:asciiTheme="majorHAnsi" w:hAnsiTheme="majorHAnsi" w:cstheme="majorHAnsi"/>
          <w:bCs/>
          <w:vertAlign w:val="superscript"/>
          <w:lang w:val="it-IT"/>
        </w:rPr>
        <w:t xml:space="preserve"> </w:t>
      </w:r>
      <w:r w:rsidRPr="00020D52">
        <w:rPr>
          <w:rFonts w:asciiTheme="majorHAnsi" w:hAnsiTheme="majorHAnsi" w:cstheme="majorHAnsi"/>
          <w:bCs/>
          <w:lang w:val="it-IT"/>
        </w:rPr>
        <w:t>S,</w:t>
      </w:r>
      <w:r w:rsidRPr="00254A74">
        <w:rPr>
          <w:rFonts w:asciiTheme="majorHAnsi" w:hAnsiTheme="majorHAnsi" w:cstheme="majorHAnsi"/>
          <w:lang w:val="it-IT"/>
        </w:rPr>
        <w:t xml:space="preserve"> Weger</w:t>
      </w:r>
      <w:r w:rsidRPr="00254A74">
        <w:rPr>
          <w:rFonts w:asciiTheme="majorHAnsi" w:hAnsiTheme="majorHAnsi" w:cstheme="majorHAnsi"/>
          <w:vertAlign w:val="superscript"/>
          <w:lang w:val="it-IT"/>
        </w:rPr>
        <w:t xml:space="preserve"> </w:t>
      </w:r>
      <w:r w:rsidRPr="00254A74">
        <w:rPr>
          <w:rFonts w:asciiTheme="majorHAnsi" w:hAnsiTheme="majorHAnsi" w:cstheme="majorHAnsi"/>
          <w:lang w:val="it-IT"/>
        </w:rPr>
        <w:t>E, Marangoni</w:t>
      </w:r>
      <w:r w:rsidRPr="00254A74">
        <w:rPr>
          <w:rFonts w:asciiTheme="majorHAnsi" w:hAnsiTheme="majorHAnsi" w:cstheme="majorHAnsi"/>
          <w:vertAlign w:val="superscript"/>
          <w:lang w:val="it-IT"/>
        </w:rPr>
        <w:t xml:space="preserve"> </w:t>
      </w:r>
      <w:r w:rsidRPr="00254A74">
        <w:rPr>
          <w:rFonts w:asciiTheme="majorHAnsi" w:hAnsiTheme="majorHAnsi" w:cstheme="majorHAnsi"/>
          <w:lang w:val="it-IT"/>
        </w:rPr>
        <w:t>A, De Bastiani</w:t>
      </w:r>
      <w:r w:rsidRPr="00254A74">
        <w:rPr>
          <w:rFonts w:asciiTheme="majorHAnsi" w:hAnsiTheme="majorHAnsi" w:cstheme="majorHAnsi"/>
          <w:vertAlign w:val="superscript"/>
          <w:lang w:val="it-IT"/>
        </w:rPr>
        <w:t xml:space="preserve"> </w:t>
      </w:r>
      <w:r w:rsidRPr="00254A74">
        <w:rPr>
          <w:rFonts w:asciiTheme="majorHAnsi" w:hAnsiTheme="majorHAnsi" w:cstheme="majorHAnsi"/>
          <w:lang w:val="it-IT"/>
        </w:rPr>
        <w:t>E, Mantesso</w:t>
      </w:r>
      <w:r w:rsidRPr="00254A74">
        <w:rPr>
          <w:rFonts w:asciiTheme="majorHAnsi" w:hAnsiTheme="majorHAnsi" w:cstheme="majorHAnsi"/>
          <w:vertAlign w:val="superscript"/>
          <w:lang w:val="it-IT"/>
        </w:rPr>
        <w:t xml:space="preserve"> </w:t>
      </w:r>
      <w:r w:rsidRPr="00254A74">
        <w:rPr>
          <w:rFonts w:asciiTheme="majorHAnsi" w:hAnsiTheme="majorHAnsi" w:cstheme="majorHAnsi"/>
          <w:lang w:val="it-IT"/>
        </w:rPr>
        <w:t>U</w:t>
      </w:r>
      <w:r w:rsidR="000D494E">
        <w:rPr>
          <w:rFonts w:asciiTheme="majorHAnsi" w:hAnsiTheme="majorHAnsi" w:cstheme="majorHAnsi"/>
          <w:lang w:val="it-IT"/>
        </w:rPr>
        <w:t>,</w:t>
      </w:r>
      <w:r w:rsidRPr="00254A74">
        <w:rPr>
          <w:rFonts w:asciiTheme="majorHAnsi" w:hAnsiTheme="majorHAnsi" w:cstheme="majorHAnsi"/>
          <w:lang w:val="it-IT"/>
        </w:rPr>
        <w:t xml:space="preserve"> De Vreese</w:t>
      </w:r>
      <w:r w:rsidRPr="00254A74">
        <w:rPr>
          <w:rFonts w:asciiTheme="majorHAnsi" w:hAnsiTheme="majorHAnsi" w:cstheme="majorHAnsi"/>
          <w:vertAlign w:val="superscript"/>
          <w:lang w:val="it-IT"/>
        </w:rPr>
        <w:t xml:space="preserve"> </w:t>
      </w:r>
      <w:r w:rsidRPr="00254A74">
        <w:rPr>
          <w:rFonts w:asciiTheme="majorHAnsi" w:hAnsiTheme="majorHAnsi" w:cstheme="majorHAnsi"/>
          <w:bCs/>
          <w:lang w:val="en-US"/>
        </w:rPr>
        <w:t>LP.</w:t>
      </w:r>
      <w:r w:rsidRPr="00254A74">
        <w:rPr>
          <w:rFonts w:asciiTheme="majorHAnsi" w:hAnsiTheme="majorHAnsi" w:cstheme="majorHAnsi"/>
        </w:rPr>
        <w:t xml:space="preserve"> (2017) A multicentre Italian validation study in aging adults with Down syndrome and other forms of intellectual disabilities: </w:t>
      </w:r>
      <w:r w:rsidRPr="00254A74">
        <w:rPr>
          <w:rFonts w:asciiTheme="majorHAnsi" w:hAnsiTheme="majorHAnsi" w:cstheme="majorHAnsi"/>
          <w:bCs/>
          <w:lang w:val="en-US"/>
        </w:rPr>
        <w:t>Dementia Screening Questionnaire for Individuals with Intellectual Disabilities</w:t>
      </w:r>
      <w:r w:rsidRPr="00254A74">
        <w:rPr>
          <w:rFonts w:asciiTheme="majorHAnsi" w:hAnsiTheme="majorHAnsi" w:cstheme="majorHAnsi"/>
          <w:b/>
          <w:bCs/>
          <w:lang w:val="en-US"/>
        </w:rPr>
        <w:t xml:space="preserve">. </w:t>
      </w:r>
      <w:r w:rsidRPr="00254A74">
        <w:rPr>
          <w:rFonts w:asciiTheme="majorHAnsi" w:hAnsiTheme="majorHAnsi" w:cstheme="majorHAnsi"/>
          <w:i/>
        </w:rPr>
        <w:t>Current Alzheimer Research</w:t>
      </w:r>
      <w:r w:rsidRPr="00254A74">
        <w:rPr>
          <w:rFonts w:asciiTheme="majorHAnsi" w:hAnsiTheme="majorHAnsi" w:cstheme="majorHAnsi"/>
        </w:rPr>
        <w:t>, 14(7), 709-721.</w:t>
      </w:r>
    </w:p>
    <w:p w14:paraId="64219DC1" w14:textId="10C5C9D0" w:rsidR="00254A74" w:rsidRDefault="00254A74" w:rsidP="000E7656">
      <w:pPr>
        <w:pStyle w:val="ListParagraph"/>
        <w:numPr>
          <w:ilvl w:val="0"/>
          <w:numId w:val="1"/>
        </w:numPr>
        <w:spacing w:after="0" w:line="240" w:lineRule="auto"/>
        <w:jc w:val="both"/>
        <w:rPr>
          <w:rFonts w:asciiTheme="majorHAnsi" w:hAnsiTheme="majorHAnsi" w:cstheme="majorHAnsi"/>
        </w:rPr>
      </w:pPr>
      <w:r w:rsidRPr="00254A74">
        <w:rPr>
          <w:rFonts w:asciiTheme="majorHAnsi" w:hAnsiTheme="majorHAnsi" w:cstheme="majorHAnsi"/>
        </w:rPr>
        <w:t>Strydom A, Al-</w:t>
      </w:r>
      <w:proofErr w:type="spellStart"/>
      <w:r w:rsidRPr="00254A74">
        <w:rPr>
          <w:rFonts w:asciiTheme="majorHAnsi" w:hAnsiTheme="majorHAnsi" w:cstheme="majorHAnsi"/>
        </w:rPr>
        <w:t>Janabi</w:t>
      </w:r>
      <w:proofErr w:type="spellEnd"/>
      <w:r w:rsidRPr="00254A74">
        <w:rPr>
          <w:rFonts w:asciiTheme="majorHAnsi" w:hAnsiTheme="majorHAnsi" w:cstheme="majorHAnsi"/>
        </w:rPr>
        <w:t xml:space="preserve"> T, </w:t>
      </w:r>
      <w:r w:rsidRPr="00020D52">
        <w:rPr>
          <w:rFonts w:asciiTheme="majorHAnsi" w:hAnsiTheme="majorHAnsi" w:cstheme="majorHAnsi"/>
          <w:bCs/>
        </w:rPr>
        <w:t>Deb S</w:t>
      </w:r>
      <w:r w:rsidRPr="00254A74">
        <w:rPr>
          <w:rFonts w:asciiTheme="majorHAnsi" w:hAnsiTheme="majorHAnsi" w:cstheme="majorHAnsi"/>
        </w:rPr>
        <w:t xml:space="preserve">, Dodd K, </w:t>
      </w:r>
      <w:proofErr w:type="spellStart"/>
      <w:r w:rsidRPr="00254A74">
        <w:rPr>
          <w:rFonts w:asciiTheme="majorHAnsi" w:hAnsiTheme="majorHAnsi" w:cstheme="majorHAnsi"/>
        </w:rPr>
        <w:t>Esralew</w:t>
      </w:r>
      <w:proofErr w:type="spellEnd"/>
      <w:r w:rsidRPr="00254A74">
        <w:rPr>
          <w:rFonts w:asciiTheme="majorHAnsi" w:hAnsiTheme="majorHAnsi" w:cstheme="majorHAnsi"/>
        </w:rPr>
        <w:t xml:space="preserve"> L, Fleisher M, Ring H, Troller J, Whitham S. (2016) Neurocognitive disorders. In ‘</w:t>
      </w:r>
      <w:r w:rsidRPr="00254A74">
        <w:rPr>
          <w:rFonts w:asciiTheme="majorHAnsi" w:hAnsiTheme="majorHAnsi" w:cstheme="majorHAnsi"/>
          <w:i/>
        </w:rPr>
        <w:t>Diagnostic Manual-Intellectual Disability 2nd edition (DMID-2)</w:t>
      </w:r>
      <w:r w:rsidRPr="00254A74">
        <w:rPr>
          <w:rFonts w:asciiTheme="majorHAnsi" w:hAnsiTheme="majorHAnsi" w:cstheme="majorHAnsi"/>
        </w:rPr>
        <w:t>’ (Eds. R Fletcher, J Barnhill</w:t>
      </w:r>
      <w:r w:rsidR="000D494E">
        <w:rPr>
          <w:rFonts w:asciiTheme="majorHAnsi" w:hAnsiTheme="majorHAnsi" w:cstheme="majorHAnsi"/>
        </w:rPr>
        <w:t>,</w:t>
      </w:r>
      <w:r w:rsidRPr="00254A74">
        <w:rPr>
          <w:rFonts w:asciiTheme="majorHAnsi" w:hAnsiTheme="majorHAnsi" w:cstheme="majorHAnsi"/>
        </w:rPr>
        <w:t xml:space="preserve"> S-A Cooper). </w:t>
      </w:r>
      <w:r w:rsidRPr="00254A74">
        <w:rPr>
          <w:rFonts w:asciiTheme="majorHAnsi" w:hAnsiTheme="majorHAnsi" w:cstheme="majorHAnsi"/>
          <w:i/>
        </w:rPr>
        <w:t>NADD Press</w:t>
      </w:r>
      <w:r w:rsidRPr="00254A74">
        <w:rPr>
          <w:rFonts w:asciiTheme="majorHAnsi" w:hAnsiTheme="majorHAnsi" w:cstheme="majorHAnsi"/>
        </w:rPr>
        <w:t>, Kingston, NY, USA. Pp. 573-597.</w:t>
      </w:r>
    </w:p>
    <w:p w14:paraId="562FE171" w14:textId="61F2388B" w:rsidR="00254A74" w:rsidRDefault="00254A74" w:rsidP="000E7656">
      <w:pPr>
        <w:pStyle w:val="ListParagraph"/>
        <w:numPr>
          <w:ilvl w:val="0"/>
          <w:numId w:val="1"/>
        </w:numPr>
        <w:spacing w:after="0" w:line="240" w:lineRule="auto"/>
        <w:jc w:val="both"/>
        <w:rPr>
          <w:rFonts w:asciiTheme="majorHAnsi" w:hAnsiTheme="majorHAnsi" w:cstheme="majorHAnsi"/>
        </w:rPr>
      </w:pPr>
      <w:r w:rsidRPr="00020D52">
        <w:rPr>
          <w:rFonts w:asciiTheme="majorHAnsi" w:hAnsiTheme="majorHAnsi" w:cstheme="majorHAnsi"/>
          <w:bCs/>
        </w:rPr>
        <w:t>Deb S.</w:t>
      </w:r>
      <w:r w:rsidRPr="00254A74">
        <w:rPr>
          <w:rFonts w:asciiTheme="majorHAnsi" w:hAnsiTheme="majorHAnsi" w:cstheme="majorHAnsi"/>
        </w:rPr>
        <w:t xml:space="preserve"> (2015) Diagnosing Alzheimer's dementia in people with Down syndrome. In ‘</w:t>
      </w:r>
      <w:r w:rsidRPr="00254A74">
        <w:rPr>
          <w:rFonts w:asciiTheme="majorHAnsi" w:hAnsiTheme="majorHAnsi" w:cstheme="majorHAnsi"/>
          <w:i/>
        </w:rPr>
        <w:t>Recent Advances in Alzheimer Research</w:t>
      </w:r>
      <w:r w:rsidRPr="00254A74">
        <w:rPr>
          <w:rFonts w:asciiTheme="majorHAnsi" w:hAnsiTheme="majorHAnsi" w:cstheme="majorHAnsi"/>
        </w:rPr>
        <w:t xml:space="preserve">’ (Eds. A Salehi, M </w:t>
      </w:r>
      <w:proofErr w:type="spellStart"/>
      <w:r w:rsidRPr="00254A74">
        <w:rPr>
          <w:rFonts w:asciiTheme="majorHAnsi" w:hAnsiTheme="majorHAnsi" w:cstheme="majorHAnsi"/>
        </w:rPr>
        <w:t>Rafii</w:t>
      </w:r>
      <w:proofErr w:type="spellEnd"/>
      <w:r w:rsidR="000D494E">
        <w:rPr>
          <w:rFonts w:asciiTheme="majorHAnsi" w:hAnsiTheme="majorHAnsi" w:cstheme="majorHAnsi"/>
        </w:rPr>
        <w:t>,</w:t>
      </w:r>
      <w:r w:rsidRPr="00254A74">
        <w:rPr>
          <w:rFonts w:asciiTheme="majorHAnsi" w:hAnsiTheme="majorHAnsi" w:cstheme="majorHAnsi"/>
        </w:rPr>
        <w:t xml:space="preserve"> C Phillips). </w:t>
      </w:r>
      <w:r w:rsidRPr="00254A74">
        <w:rPr>
          <w:rFonts w:asciiTheme="majorHAnsi" w:hAnsiTheme="majorHAnsi" w:cstheme="majorHAnsi"/>
          <w:i/>
        </w:rPr>
        <w:t>Bentham Science Publisher</w:t>
      </w:r>
      <w:r w:rsidRPr="00254A74">
        <w:rPr>
          <w:rFonts w:asciiTheme="majorHAnsi" w:hAnsiTheme="majorHAnsi" w:cstheme="majorHAnsi"/>
        </w:rPr>
        <w:t>, New York, USA. Pp. 41-67.</w:t>
      </w:r>
    </w:p>
    <w:p w14:paraId="0C53DDBE" w14:textId="02192925" w:rsidR="00254A74" w:rsidRDefault="00254A74" w:rsidP="000E7656">
      <w:pPr>
        <w:pStyle w:val="ListParagraph"/>
        <w:numPr>
          <w:ilvl w:val="0"/>
          <w:numId w:val="1"/>
        </w:numPr>
        <w:spacing w:after="0" w:line="240" w:lineRule="auto"/>
        <w:jc w:val="both"/>
        <w:rPr>
          <w:rFonts w:asciiTheme="majorHAnsi" w:hAnsiTheme="majorHAnsi" w:cstheme="majorHAnsi"/>
        </w:rPr>
      </w:pPr>
      <w:r w:rsidRPr="00020D52">
        <w:rPr>
          <w:rFonts w:asciiTheme="majorHAnsi" w:hAnsiTheme="majorHAnsi" w:cstheme="majorHAnsi"/>
          <w:bCs/>
        </w:rPr>
        <w:t>Deb S.</w:t>
      </w:r>
      <w:r w:rsidRPr="00254A74">
        <w:rPr>
          <w:rFonts w:asciiTheme="majorHAnsi" w:hAnsiTheme="majorHAnsi" w:cstheme="majorHAnsi"/>
        </w:rPr>
        <w:t xml:space="preserve"> (2015) Managing problem behaviours in people with Down syndrome and Alzheimer's disease. In </w:t>
      </w:r>
      <w:r w:rsidRPr="00254A74">
        <w:rPr>
          <w:rFonts w:asciiTheme="majorHAnsi" w:hAnsiTheme="majorHAnsi" w:cstheme="majorHAnsi"/>
          <w:i/>
        </w:rPr>
        <w:t>‘Recent Advances in Alzheimer Research’</w:t>
      </w:r>
      <w:r w:rsidRPr="00254A74">
        <w:rPr>
          <w:rFonts w:asciiTheme="majorHAnsi" w:hAnsiTheme="majorHAnsi" w:cstheme="majorHAnsi"/>
        </w:rPr>
        <w:t xml:space="preserve"> (Eds. A Salehi, M </w:t>
      </w:r>
      <w:proofErr w:type="spellStart"/>
      <w:r w:rsidRPr="00254A74">
        <w:rPr>
          <w:rFonts w:asciiTheme="majorHAnsi" w:hAnsiTheme="majorHAnsi" w:cstheme="majorHAnsi"/>
        </w:rPr>
        <w:t>Rafii</w:t>
      </w:r>
      <w:proofErr w:type="spellEnd"/>
      <w:r w:rsidR="000D494E">
        <w:rPr>
          <w:rFonts w:asciiTheme="majorHAnsi" w:hAnsiTheme="majorHAnsi" w:cstheme="majorHAnsi"/>
        </w:rPr>
        <w:t>,</w:t>
      </w:r>
      <w:r w:rsidRPr="00254A74">
        <w:rPr>
          <w:rFonts w:asciiTheme="majorHAnsi" w:hAnsiTheme="majorHAnsi" w:cstheme="majorHAnsi"/>
        </w:rPr>
        <w:t xml:space="preserve"> C Phillips). </w:t>
      </w:r>
      <w:r w:rsidRPr="00254A74">
        <w:rPr>
          <w:rFonts w:asciiTheme="majorHAnsi" w:hAnsiTheme="majorHAnsi" w:cstheme="majorHAnsi"/>
          <w:i/>
        </w:rPr>
        <w:t>Bentham Science Publisher</w:t>
      </w:r>
      <w:r w:rsidRPr="00254A74">
        <w:rPr>
          <w:rFonts w:asciiTheme="majorHAnsi" w:hAnsiTheme="majorHAnsi" w:cstheme="majorHAnsi"/>
        </w:rPr>
        <w:t>, New York, USA. Pp. 69-89.</w:t>
      </w:r>
    </w:p>
    <w:p w14:paraId="54C1F9FE" w14:textId="5F50F8F1" w:rsidR="00020D52" w:rsidRPr="00020D52" w:rsidRDefault="00020D52" w:rsidP="000E7656">
      <w:pPr>
        <w:pStyle w:val="ListParagraph"/>
        <w:numPr>
          <w:ilvl w:val="0"/>
          <w:numId w:val="1"/>
        </w:numPr>
        <w:spacing w:after="0" w:line="240" w:lineRule="auto"/>
        <w:jc w:val="both"/>
        <w:rPr>
          <w:rFonts w:asciiTheme="majorHAnsi" w:hAnsiTheme="majorHAnsi" w:cstheme="majorHAnsi"/>
          <w:bCs/>
        </w:rPr>
      </w:pPr>
      <w:r w:rsidRPr="00020D52">
        <w:rPr>
          <w:rFonts w:asciiTheme="majorHAnsi" w:hAnsiTheme="majorHAnsi" w:cstheme="majorHAnsi"/>
          <w:bCs/>
        </w:rPr>
        <w:t xml:space="preserve">Li RSY, Kwok HWM, Deb S, Chui EMC, Chan LK, Leung DPK. (2015) Validation of the Chinese </w:t>
      </w:r>
      <w:r w:rsidR="000D494E">
        <w:rPr>
          <w:rFonts w:asciiTheme="majorHAnsi" w:hAnsiTheme="majorHAnsi" w:cstheme="majorHAnsi"/>
          <w:bCs/>
        </w:rPr>
        <w:t>v</w:t>
      </w:r>
      <w:r w:rsidRPr="00020D52">
        <w:rPr>
          <w:rFonts w:asciiTheme="majorHAnsi" w:hAnsiTheme="majorHAnsi" w:cstheme="majorHAnsi"/>
          <w:bCs/>
        </w:rPr>
        <w:t xml:space="preserve">ersion of the Dementia Screening Questionnaire for Individuals with Intellectual Disabilities (DSQIID-CV). </w:t>
      </w:r>
      <w:r w:rsidRPr="00020D52">
        <w:rPr>
          <w:rFonts w:asciiTheme="majorHAnsi" w:hAnsiTheme="majorHAnsi" w:cstheme="majorHAnsi"/>
          <w:bCs/>
          <w:i/>
        </w:rPr>
        <w:t>Journal of Intellectual Disability Research</w:t>
      </w:r>
      <w:r w:rsidRPr="00020D52">
        <w:rPr>
          <w:rFonts w:asciiTheme="majorHAnsi" w:hAnsiTheme="majorHAnsi" w:cstheme="majorHAnsi"/>
          <w:bCs/>
        </w:rPr>
        <w:t>, 59(4), 385-395.</w:t>
      </w:r>
    </w:p>
    <w:p w14:paraId="5999AD3C" w14:textId="58E6C7A7" w:rsidR="00020D52" w:rsidRDefault="00020D52" w:rsidP="000E7656">
      <w:pPr>
        <w:pStyle w:val="ListParagraph"/>
        <w:numPr>
          <w:ilvl w:val="0"/>
          <w:numId w:val="1"/>
        </w:numPr>
        <w:spacing w:after="0" w:line="240" w:lineRule="auto"/>
        <w:jc w:val="both"/>
        <w:rPr>
          <w:rFonts w:asciiTheme="majorHAnsi" w:hAnsiTheme="majorHAnsi" w:cstheme="majorHAnsi"/>
        </w:rPr>
      </w:pPr>
      <w:proofErr w:type="spellStart"/>
      <w:r w:rsidRPr="00020D52">
        <w:rPr>
          <w:rFonts w:asciiTheme="majorHAnsi" w:hAnsiTheme="majorHAnsi" w:cstheme="majorHAnsi"/>
        </w:rPr>
        <w:lastRenderedPageBreak/>
        <w:t>Kannabiran</w:t>
      </w:r>
      <w:proofErr w:type="spellEnd"/>
      <w:r w:rsidRPr="00020D52">
        <w:rPr>
          <w:rFonts w:asciiTheme="majorHAnsi" w:hAnsiTheme="majorHAnsi" w:cstheme="majorHAnsi"/>
        </w:rPr>
        <w:t xml:space="preserve"> M</w:t>
      </w:r>
      <w:r w:rsidR="000D494E">
        <w:rPr>
          <w:rFonts w:asciiTheme="majorHAnsi" w:hAnsiTheme="majorHAnsi" w:cstheme="majorHAnsi"/>
        </w:rPr>
        <w:t>,</w:t>
      </w:r>
      <w:r w:rsidRPr="00020D52">
        <w:rPr>
          <w:rFonts w:asciiTheme="majorHAnsi" w:hAnsiTheme="majorHAnsi" w:cstheme="majorHAnsi"/>
          <w:b/>
        </w:rPr>
        <w:t xml:space="preserve"> </w:t>
      </w:r>
      <w:r w:rsidRPr="00020D52">
        <w:rPr>
          <w:rFonts w:asciiTheme="majorHAnsi" w:hAnsiTheme="majorHAnsi" w:cstheme="majorHAnsi"/>
          <w:bCs/>
        </w:rPr>
        <w:t>Deb S.</w:t>
      </w:r>
      <w:r w:rsidRPr="00020D52">
        <w:rPr>
          <w:rFonts w:asciiTheme="majorHAnsi" w:hAnsiTheme="majorHAnsi" w:cstheme="majorHAnsi"/>
        </w:rPr>
        <w:t xml:space="preserve"> (2010) Diseases of the nervous system II: </w:t>
      </w:r>
      <w:r w:rsidRPr="00020D52">
        <w:rPr>
          <w:rFonts w:asciiTheme="majorHAnsi" w:hAnsiTheme="majorHAnsi" w:cstheme="majorHAnsi"/>
        </w:rPr>
        <w:t>neurodegenerative diseases including</w:t>
      </w:r>
      <w:r w:rsidRPr="00020D52">
        <w:rPr>
          <w:rFonts w:asciiTheme="majorHAnsi" w:hAnsiTheme="majorHAnsi" w:cstheme="majorHAnsi"/>
        </w:rPr>
        <w:t xml:space="preserve"> dementias. In ‘Intellectual disability and ill health-A review of evidence’ (Eds. J O’Hara, J McCarthy</w:t>
      </w:r>
      <w:r w:rsidR="000D494E">
        <w:rPr>
          <w:rFonts w:asciiTheme="majorHAnsi" w:hAnsiTheme="majorHAnsi" w:cstheme="majorHAnsi"/>
        </w:rPr>
        <w:t>,</w:t>
      </w:r>
      <w:r w:rsidRPr="00020D52">
        <w:rPr>
          <w:rFonts w:asciiTheme="majorHAnsi" w:hAnsiTheme="majorHAnsi" w:cstheme="majorHAnsi"/>
        </w:rPr>
        <w:t xml:space="preserve"> N </w:t>
      </w:r>
      <w:proofErr w:type="spellStart"/>
      <w:r w:rsidRPr="00020D52">
        <w:rPr>
          <w:rFonts w:asciiTheme="majorHAnsi" w:hAnsiTheme="majorHAnsi" w:cstheme="majorHAnsi"/>
        </w:rPr>
        <w:t>Bouras</w:t>
      </w:r>
      <w:proofErr w:type="spellEnd"/>
      <w:r w:rsidRPr="00020D52">
        <w:rPr>
          <w:rFonts w:asciiTheme="majorHAnsi" w:hAnsiTheme="majorHAnsi" w:cstheme="majorHAnsi"/>
        </w:rPr>
        <w:t xml:space="preserve">). </w:t>
      </w:r>
      <w:r w:rsidRPr="00020D52">
        <w:rPr>
          <w:rFonts w:asciiTheme="majorHAnsi" w:hAnsiTheme="majorHAnsi" w:cstheme="majorHAnsi"/>
          <w:i/>
        </w:rPr>
        <w:t>Cambridge University Press</w:t>
      </w:r>
      <w:r w:rsidRPr="00020D52">
        <w:rPr>
          <w:rFonts w:asciiTheme="majorHAnsi" w:hAnsiTheme="majorHAnsi" w:cstheme="majorHAnsi"/>
        </w:rPr>
        <w:t>, Cambridge Pp. 203-213.</w:t>
      </w:r>
    </w:p>
    <w:p w14:paraId="4FF36233" w14:textId="63CC6C39" w:rsidR="00020D52" w:rsidRDefault="00020D52" w:rsidP="000E7656">
      <w:pPr>
        <w:pStyle w:val="ListParagraph"/>
        <w:numPr>
          <w:ilvl w:val="0"/>
          <w:numId w:val="1"/>
        </w:numPr>
        <w:spacing w:after="0" w:line="240" w:lineRule="auto"/>
        <w:jc w:val="both"/>
        <w:rPr>
          <w:rFonts w:asciiTheme="majorHAnsi" w:hAnsiTheme="majorHAnsi" w:cstheme="majorHAnsi"/>
        </w:rPr>
      </w:pPr>
      <w:r w:rsidRPr="00020D52">
        <w:rPr>
          <w:rFonts w:asciiTheme="majorHAnsi" w:hAnsiTheme="majorHAnsi" w:cstheme="majorHAnsi"/>
          <w:bCs/>
        </w:rPr>
        <w:t>Deb S</w:t>
      </w:r>
      <w:r w:rsidR="000D494E">
        <w:rPr>
          <w:rFonts w:asciiTheme="majorHAnsi" w:hAnsiTheme="majorHAnsi" w:cstheme="majorHAnsi"/>
          <w:bCs/>
        </w:rPr>
        <w:t>,</w:t>
      </w:r>
      <w:r w:rsidRPr="00020D52">
        <w:rPr>
          <w:rFonts w:asciiTheme="majorHAnsi" w:hAnsiTheme="majorHAnsi" w:cstheme="majorHAnsi"/>
        </w:rPr>
        <w:t xml:space="preserve"> McHugh R. (2010) Dementia in people who have Down syndrome </w:t>
      </w:r>
      <w:proofErr w:type="gramStart"/>
      <w:r w:rsidRPr="00020D52">
        <w:rPr>
          <w:rFonts w:asciiTheme="majorHAnsi" w:hAnsiTheme="majorHAnsi" w:cstheme="majorHAnsi"/>
        </w:rPr>
        <w:t>In</w:t>
      </w:r>
      <w:proofErr w:type="gramEnd"/>
      <w:r w:rsidRPr="00020D52">
        <w:rPr>
          <w:rFonts w:asciiTheme="majorHAnsi" w:hAnsiTheme="majorHAnsi" w:cstheme="majorHAnsi"/>
        </w:rPr>
        <w:t xml:space="preserve"> ‘Health issues in Down syndrome’ (Ed. RC </w:t>
      </w:r>
      <w:proofErr w:type="spellStart"/>
      <w:r w:rsidRPr="00020D52">
        <w:rPr>
          <w:rFonts w:asciiTheme="majorHAnsi" w:hAnsiTheme="majorHAnsi" w:cstheme="majorHAnsi"/>
        </w:rPr>
        <w:t>Urbano</w:t>
      </w:r>
      <w:proofErr w:type="spellEnd"/>
      <w:r w:rsidRPr="00020D52">
        <w:rPr>
          <w:rFonts w:asciiTheme="majorHAnsi" w:hAnsiTheme="majorHAnsi" w:cstheme="majorHAnsi"/>
        </w:rPr>
        <w:t xml:space="preserve">). </w:t>
      </w:r>
      <w:r w:rsidRPr="00020D52">
        <w:rPr>
          <w:rFonts w:asciiTheme="majorHAnsi" w:hAnsiTheme="majorHAnsi" w:cstheme="majorHAnsi"/>
          <w:i/>
        </w:rPr>
        <w:t>International Review of Research in Mental Retardation (IRRMR) volume 39</w:t>
      </w:r>
      <w:r w:rsidRPr="00020D52">
        <w:rPr>
          <w:rFonts w:asciiTheme="majorHAnsi" w:hAnsiTheme="majorHAnsi" w:cstheme="majorHAnsi"/>
        </w:rPr>
        <w:t>, Elsevier</w:t>
      </w:r>
      <w:r w:rsidR="000D494E">
        <w:rPr>
          <w:rFonts w:asciiTheme="majorHAnsi" w:hAnsiTheme="majorHAnsi" w:cstheme="majorHAnsi"/>
        </w:rPr>
        <w:t>.</w:t>
      </w:r>
      <w:r w:rsidRPr="00020D52">
        <w:rPr>
          <w:rFonts w:asciiTheme="majorHAnsi" w:hAnsiTheme="majorHAnsi" w:cstheme="majorHAnsi"/>
        </w:rPr>
        <w:t xml:space="preserve"> Pp. 221-255.</w:t>
      </w:r>
    </w:p>
    <w:p w14:paraId="40A994C2" w14:textId="3576CDFC" w:rsidR="00020D52" w:rsidRPr="00020D52" w:rsidRDefault="00020D52" w:rsidP="000E7656">
      <w:pPr>
        <w:pStyle w:val="ListParagraph"/>
        <w:numPr>
          <w:ilvl w:val="0"/>
          <w:numId w:val="1"/>
        </w:numPr>
        <w:spacing w:after="0" w:line="240" w:lineRule="auto"/>
        <w:jc w:val="both"/>
        <w:rPr>
          <w:rFonts w:asciiTheme="majorHAnsi" w:hAnsiTheme="majorHAnsi" w:cstheme="majorHAnsi"/>
          <w:bCs/>
        </w:rPr>
      </w:pPr>
      <w:r w:rsidRPr="00020D52">
        <w:rPr>
          <w:rFonts w:asciiTheme="majorHAnsi" w:hAnsiTheme="majorHAnsi" w:cstheme="majorHAnsi"/>
          <w:bCs/>
        </w:rPr>
        <w:t>Deb S, Hare M, Prior L</w:t>
      </w:r>
      <w:r w:rsidR="000D494E">
        <w:rPr>
          <w:rFonts w:asciiTheme="majorHAnsi" w:hAnsiTheme="majorHAnsi" w:cstheme="majorHAnsi"/>
          <w:bCs/>
        </w:rPr>
        <w:t>,</w:t>
      </w:r>
      <w:r w:rsidRPr="00020D52">
        <w:rPr>
          <w:rFonts w:asciiTheme="majorHAnsi" w:hAnsiTheme="majorHAnsi" w:cstheme="majorHAnsi"/>
          <w:bCs/>
        </w:rPr>
        <w:t xml:space="preserve"> </w:t>
      </w:r>
      <w:proofErr w:type="spellStart"/>
      <w:r w:rsidRPr="00020D52">
        <w:rPr>
          <w:rFonts w:asciiTheme="majorHAnsi" w:hAnsiTheme="majorHAnsi" w:cstheme="majorHAnsi"/>
          <w:bCs/>
        </w:rPr>
        <w:t>Bhaumik</w:t>
      </w:r>
      <w:proofErr w:type="spellEnd"/>
      <w:r w:rsidRPr="00020D52">
        <w:rPr>
          <w:rFonts w:asciiTheme="majorHAnsi" w:hAnsiTheme="majorHAnsi" w:cstheme="majorHAnsi"/>
          <w:bCs/>
        </w:rPr>
        <w:t xml:space="preserve"> S. (2007) Dementia Screening Questionnaire for Individuals with Intellectual Disabilities (DSQIID). </w:t>
      </w:r>
      <w:r w:rsidRPr="00020D52">
        <w:rPr>
          <w:rFonts w:asciiTheme="majorHAnsi" w:hAnsiTheme="majorHAnsi" w:cstheme="majorHAnsi"/>
          <w:bCs/>
          <w:i/>
        </w:rPr>
        <w:t>British Journal of Psychiatry</w:t>
      </w:r>
      <w:r w:rsidRPr="00020D52">
        <w:rPr>
          <w:rFonts w:asciiTheme="majorHAnsi" w:hAnsiTheme="majorHAnsi" w:cstheme="majorHAnsi"/>
          <w:bCs/>
        </w:rPr>
        <w:t>, 190, 440-444.</w:t>
      </w:r>
    </w:p>
    <w:p w14:paraId="0C76A252" w14:textId="5E90872F" w:rsidR="00020D52" w:rsidRPr="00020D52" w:rsidRDefault="00020D52" w:rsidP="00020D52">
      <w:pPr>
        <w:pStyle w:val="ListParagraph"/>
        <w:numPr>
          <w:ilvl w:val="0"/>
          <w:numId w:val="1"/>
        </w:numPr>
        <w:spacing w:after="0" w:line="240" w:lineRule="auto"/>
        <w:jc w:val="both"/>
        <w:rPr>
          <w:rFonts w:asciiTheme="majorHAnsi" w:hAnsiTheme="majorHAnsi" w:cstheme="majorHAnsi"/>
        </w:rPr>
      </w:pPr>
      <w:r w:rsidRPr="00020D52">
        <w:rPr>
          <w:rFonts w:asciiTheme="majorHAnsi" w:hAnsiTheme="majorHAnsi" w:cstheme="majorHAnsi"/>
          <w:bCs/>
        </w:rPr>
        <w:t>Deb S</w:t>
      </w:r>
      <w:r w:rsidRPr="00020D52">
        <w:rPr>
          <w:rFonts w:asciiTheme="majorHAnsi" w:hAnsiTheme="majorHAnsi" w:cstheme="majorHAnsi"/>
        </w:rPr>
        <w:t>, Hare M</w:t>
      </w:r>
      <w:r w:rsidR="000D494E">
        <w:rPr>
          <w:rFonts w:asciiTheme="majorHAnsi" w:hAnsiTheme="majorHAnsi" w:cstheme="majorHAnsi"/>
        </w:rPr>
        <w:t>,</w:t>
      </w:r>
      <w:r w:rsidRPr="00020D52">
        <w:rPr>
          <w:rFonts w:asciiTheme="majorHAnsi" w:hAnsiTheme="majorHAnsi" w:cstheme="majorHAnsi"/>
        </w:rPr>
        <w:t xml:space="preserve"> Prior L. (2007) Symptoms of dementia among adults with Down’s syndrome: a qualitative study. </w:t>
      </w:r>
      <w:r w:rsidRPr="00020D52">
        <w:rPr>
          <w:rFonts w:asciiTheme="majorHAnsi" w:hAnsiTheme="majorHAnsi" w:cstheme="majorHAnsi"/>
          <w:i/>
        </w:rPr>
        <w:t>Journal of Intellectual Disability Research</w:t>
      </w:r>
      <w:r w:rsidRPr="00020D52">
        <w:rPr>
          <w:rFonts w:asciiTheme="majorHAnsi" w:hAnsiTheme="majorHAnsi" w:cstheme="majorHAnsi"/>
        </w:rPr>
        <w:t>, 51(9), 726-739.</w:t>
      </w:r>
    </w:p>
    <w:p w14:paraId="13C19379" w14:textId="77777777" w:rsidR="00020D52" w:rsidRDefault="00020D52" w:rsidP="00254A74">
      <w:pPr>
        <w:spacing w:after="0" w:line="240" w:lineRule="auto"/>
        <w:jc w:val="both"/>
        <w:rPr>
          <w:rFonts w:asciiTheme="majorHAnsi" w:hAnsiTheme="majorHAnsi" w:cstheme="majorHAnsi"/>
          <w:b/>
          <w:bCs/>
        </w:rPr>
      </w:pPr>
    </w:p>
    <w:p w14:paraId="2C35A7A0" w14:textId="7797C085" w:rsidR="00254A74" w:rsidRDefault="00254A74" w:rsidP="00254A74">
      <w:pPr>
        <w:spacing w:after="0" w:line="240" w:lineRule="auto"/>
        <w:jc w:val="both"/>
        <w:rPr>
          <w:rFonts w:asciiTheme="majorHAnsi" w:hAnsiTheme="majorHAnsi" w:cstheme="majorHAnsi"/>
        </w:rPr>
      </w:pPr>
      <w:r w:rsidRPr="00FC5053">
        <w:rPr>
          <w:rFonts w:asciiTheme="majorHAnsi" w:hAnsiTheme="majorHAnsi" w:cstheme="majorHAnsi"/>
          <w:b/>
          <w:bCs/>
        </w:rPr>
        <w:t>Brief biography</w:t>
      </w:r>
      <w:r>
        <w:rPr>
          <w:rFonts w:asciiTheme="majorHAnsi" w:hAnsiTheme="majorHAnsi" w:cstheme="majorHAnsi"/>
        </w:rPr>
        <w:t>:</w:t>
      </w:r>
    </w:p>
    <w:p w14:paraId="74C37E80" w14:textId="13789A50" w:rsidR="00254A74" w:rsidRPr="00254A74" w:rsidRDefault="00254A74" w:rsidP="00254A74">
      <w:pPr>
        <w:spacing w:after="0" w:line="240" w:lineRule="auto"/>
        <w:jc w:val="both"/>
        <w:rPr>
          <w:rFonts w:asciiTheme="majorHAnsi" w:hAnsiTheme="majorHAnsi" w:cstheme="majorHAnsi"/>
        </w:rPr>
      </w:pPr>
      <w:r>
        <w:rPr>
          <w:rFonts w:asciiTheme="majorHAnsi" w:hAnsiTheme="majorHAnsi" w:cstheme="majorHAnsi"/>
        </w:rPr>
        <w:t xml:space="preserve">Professor </w:t>
      </w:r>
      <w:proofErr w:type="spellStart"/>
      <w:r>
        <w:rPr>
          <w:rFonts w:asciiTheme="majorHAnsi" w:hAnsiTheme="majorHAnsi" w:cstheme="majorHAnsi"/>
        </w:rPr>
        <w:t>Shoumitro</w:t>
      </w:r>
      <w:proofErr w:type="spellEnd"/>
      <w:r>
        <w:rPr>
          <w:rFonts w:asciiTheme="majorHAnsi" w:hAnsiTheme="majorHAnsi" w:cstheme="majorHAnsi"/>
        </w:rPr>
        <w:t xml:space="preserve"> (</w:t>
      </w:r>
      <w:proofErr w:type="spellStart"/>
      <w:r>
        <w:rPr>
          <w:rFonts w:asciiTheme="majorHAnsi" w:hAnsiTheme="majorHAnsi" w:cstheme="majorHAnsi"/>
        </w:rPr>
        <w:t>Shoumi</w:t>
      </w:r>
      <w:proofErr w:type="spellEnd"/>
      <w:r>
        <w:rPr>
          <w:rFonts w:asciiTheme="majorHAnsi" w:hAnsiTheme="majorHAnsi" w:cstheme="majorHAnsi"/>
        </w:rPr>
        <w:t xml:space="preserve">) Deb is a visiting Professor of </w:t>
      </w:r>
      <w:r w:rsidR="00820D80">
        <w:rPr>
          <w:rFonts w:asciiTheme="majorHAnsi" w:hAnsiTheme="majorHAnsi" w:cstheme="majorHAnsi"/>
        </w:rPr>
        <w:t>Neuropsychiatry</w:t>
      </w:r>
      <w:r>
        <w:rPr>
          <w:rFonts w:asciiTheme="majorHAnsi" w:hAnsiTheme="majorHAnsi" w:cstheme="majorHAnsi"/>
        </w:rPr>
        <w:t xml:space="preserve"> at Imperial College London, UK. </w:t>
      </w:r>
      <w:r w:rsidR="00820D80">
        <w:rPr>
          <w:rFonts w:asciiTheme="majorHAnsi" w:hAnsiTheme="majorHAnsi" w:cstheme="majorHAnsi"/>
        </w:rPr>
        <w:t>Previously h</w:t>
      </w:r>
      <w:r>
        <w:rPr>
          <w:rFonts w:asciiTheme="majorHAnsi" w:hAnsiTheme="majorHAnsi" w:cstheme="majorHAnsi"/>
        </w:rPr>
        <w:t xml:space="preserve">e was a substantive Professor of </w:t>
      </w:r>
      <w:r w:rsidR="00820D80">
        <w:rPr>
          <w:rFonts w:asciiTheme="majorHAnsi" w:hAnsiTheme="majorHAnsi" w:cstheme="majorHAnsi"/>
        </w:rPr>
        <w:t>Neuropsychiatry</w:t>
      </w:r>
      <w:r>
        <w:rPr>
          <w:rFonts w:asciiTheme="majorHAnsi" w:hAnsiTheme="majorHAnsi" w:cstheme="majorHAnsi"/>
        </w:rPr>
        <w:t xml:space="preserve"> at the University of Birmingham for many years.</w:t>
      </w:r>
      <w:r w:rsidR="00820D80">
        <w:rPr>
          <w:rFonts w:asciiTheme="majorHAnsi" w:hAnsiTheme="majorHAnsi" w:cstheme="majorHAnsi"/>
        </w:rPr>
        <w:t xml:space="preserve"> His research interests involve Intellectual Disabilities, Down syndrome and dementia, Epilepsy, psychopharmacology, and traumatic brain injury. He has over 235 publications (citation index: 6646, h-index: 42) and presented at over 240 national and international conferences. He ran </w:t>
      </w:r>
      <w:proofErr w:type="gramStart"/>
      <w:r w:rsidR="00820D80">
        <w:rPr>
          <w:rFonts w:asciiTheme="majorHAnsi" w:hAnsiTheme="majorHAnsi" w:cstheme="majorHAnsi"/>
        </w:rPr>
        <w:t>a number of</w:t>
      </w:r>
      <w:proofErr w:type="gramEnd"/>
      <w:r w:rsidR="00820D80">
        <w:rPr>
          <w:rFonts w:asciiTheme="majorHAnsi" w:hAnsiTheme="majorHAnsi" w:cstheme="majorHAnsi"/>
        </w:rPr>
        <w:t xml:space="preserve"> MSc courses in the UK universities. He developed Dementia Screening Questionnaire for individuals with intellectual disabilities (DSQIID) (</w:t>
      </w:r>
      <w:hyperlink r:id="rId5" w:history="1">
        <w:r w:rsidR="00820D80" w:rsidRPr="00621B4C">
          <w:rPr>
            <w:rStyle w:val="Hyperlink"/>
            <w:rFonts w:asciiTheme="majorHAnsi" w:hAnsiTheme="majorHAnsi" w:cstheme="majorHAnsi"/>
          </w:rPr>
          <w:t>www.ld-medication.bham.ac.uk</w:t>
        </w:r>
      </w:hyperlink>
      <w:r w:rsidR="00820D80">
        <w:rPr>
          <w:rFonts w:asciiTheme="majorHAnsi" w:hAnsiTheme="majorHAnsi" w:cstheme="majorHAnsi"/>
        </w:rPr>
        <w:t>) which has been translated into over 24 languages for worldwide use.</w:t>
      </w:r>
    </w:p>
    <w:sectPr w:rsidR="00254A74" w:rsidRPr="00254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51EDB"/>
    <w:multiLevelType w:val="hybridMultilevel"/>
    <w:tmpl w:val="EB329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0NzI1NzY3szQyMzRX0lEKTi0uzszPAykwqgUAxz/lUCwAAAA="/>
  </w:docVars>
  <w:rsids>
    <w:rsidRoot w:val="00923EAA"/>
    <w:rsid w:val="00020D52"/>
    <w:rsid w:val="000D494E"/>
    <w:rsid w:val="000E7656"/>
    <w:rsid w:val="00210222"/>
    <w:rsid w:val="00254A74"/>
    <w:rsid w:val="003E40AB"/>
    <w:rsid w:val="00820D80"/>
    <w:rsid w:val="0083686B"/>
    <w:rsid w:val="00923EAA"/>
    <w:rsid w:val="00FC5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7D3C8"/>
  <w15:chartTrackingRefBased/>
  <w15:docId w15:val="{6A0B3DCF-192E-4137-B0DE-A143F9E0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656"/>
    <w:pPr>
      <w:ind w:left="720"/>
      <w:contextualSpacing/>
    </w:pPr>
  </w:style>
  <w:style w:type="character" w:styleId="Hyperlink">
    <w:name w:val="Hyperlink"/>
    <w:basedOn w:val="DefaultParagraphFont"/>
    <w:uiPriority w:val="99"/>
    <w:unhideWhenUsed/>
    <w:rsid w:val="00820D80"/>
    <w:rPr>
      <w:color w:val="0563C1" w:themeColor="hyperlink"/>
      <w:u w:val="single"/>
    </w:rPr>
  </w:style>
  <w:style w:type="character" w:styleId="UnresolvedMention">
    <w:name w:val="Unresolved Mention"/>
    <w:basedOn w:val="DefaultParagraphFont"/>
    <w:uiPriority w:val="99"/>
    <w:semiHidden/>
    <w:unhideWhenUsed/>
    <w:rsid w:val="00820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56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d-medication.bham.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Saumitra</dc:creator>
  <cp:keywords/>
  <dc:description/>
  <cp:lastModifiedBy>Saumitra</cp:lastModifiedBy>
  <cp:revision>4</cp:revision>
  <dcterms:created xsi:type="dcterms:W3CDTF">2021-09-01T12:22:00Z</dcterms:created>
  <dcterms:modified xsi:type="dcterms:W3CDTF">2021-09-01T14:03:00Z</dcterms:modified>
</cp:coreProperties>
</file>