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5E4" w:rsidRDefault="005B25E4" w:rsidP="005B25E4">
      <w:pPr>
        <w:pStyle w:val="ListParagraph"/>
        <w:tabs>
          <w:tab w:val="left" w:pos="279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Abstract</w:t>
      </w:r>
    </w:p>
    <w:p w:rsidR="005B25E4" w:rsidRDefault="005B25E4" w:rsidP="005B25E4">
      <w:pPr>
        <w:pStyle w:val="ListParagraph"/>
        <w:tabs>
          <w:tab w:val="left" w:pos="2790"/>
        </w:tabs>
        <w:rPr>
          <w:b/>
          <w:sz w:val="22"/>
          <w:szCs w:val="22"/>
        </w:rPr>
      </w:pPr>
    </w:p>
    <w:p w:rsidR="002554A1" w:rsidRPr="00315028" w:rsidRDefault="00F91D6E" w:rsidP="00315028">
      <w:pPr>
        <w:pStyle w:val="ListParagraph"/>
        <w:ind w:left="0"/>
        <w:rPr>
          <w:i/>
          <w:sz w:val="22"/>
          <w:szCs w:val="22"/>
        </w:rPr>
      </w:pPr>
      <w:r>
        <w:rPr>
          <w:b/>
        </w:rPr>
        <w:t xml:space="preserve">Energy, </w:t>
      </w:r>
      <w:proofErr w:type="spellStart"/>
      <w:r>
        <w:rPr>
          <w:b/>
        </w:rPr>
        <w:t>glycans</w:t>
      </w:r>
      <w:proofErr w:type="spellEnd"/>
      <w:r>
        <w:rPr>
          <w:b/>
        </w:rPr>
        <w:t xml:space="preserve"> </w:t>
      </w:r>
      <w:r w:rsidR="00827CEE">
        <w:rPr>
          <w:b/>
        </w:rPr>
        <w:t>and sleep in AD</w:t>
      </w:r>
      <w:r>
        <w:rPr>
          <w:b/>
        </w:rPr>
        <w:t xml:space="preserve"> therapy</w:t>
      </w:r>
    </w:p>
    <w:p w:rsidR="00B6734D" w:rsidRPr="008A3FD0" w:rsidRDefault="00F91D6E" w:rsidP="00B6734D">
      <w:pPr>
        <w:spacing w:line="276" w:lineRule="auto"/>
        <w:rPr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Monocyte/</w:t>
      </w:r>
      <w:r w:rsidR="00266398">
        <w:rPr>
          <w:rFonts w:ascii="Arial" w:hAnsi="Arial" w:cs="Arial"/>
          <w:color w:val="000000"/>
          <w:sz w:val="22"/>
          <w:szCs w:val="22"/>
        </w:rPr>
        <w:t xml:space="preserve">macrophages </w:t>
      </w:r>
      <w:r>
        <w:rPr>
          <w:rFonts w:ascii="Arial" w:hAnsi="Arial" w:cs="Arial"/>
          <w:color w:val="000000"/>
          <w:sz w:val="22"/>
          <w:szCs w:val="22"/>
        </w:rPr>
        <w:t xml:space="preserve">(MM) </w:t>
      </w:r>
      <w:r w:rsidR="00266398">
        <w:rPr>
          <w:rFonts w:ascii="Arial" w:hAnsi="Arial" w:cs="Arial"/>
          <w:color w:val="000000"/>
          <w:sz w:val="22"/>
          <w:szCs w:val="22"/>
        </w:rPr>
        <w:t xml:space="preserve">are critical cells for brain clearance in Alzheimer disease (AD) patients. The </w:t>
      </w:r>
      <w:r>
        <w:rPr>
          <w:rFonts w:ascii="Arial" w:hAnsi="Arial" w:cs="Arial"/>
          <w:color w:val="000000"/>
          <w:sz w:val="22"/>
          <w:szCs w:val="22"/>
        </w:rPr>
        <w:t xml:space="preserve">MM transcriptomic </w:t>
      </w:r>
      <w:r w:rsidR="00266398">
        <w:rPr>
          <w:rFonts w:ascii="Arial" w:hAnsi="Arial" w:cs="Arial"/>
          <w:color w:val="000000"/>
          <w:sz w:val="22"/>
          <w:szCs w:val="22"/>
        </w:rPr>
        <w:t xml:space="preserve">defects of sporadic AD and </w:t>
      </w:r>
      <w:r w:rsidR="001D1AFE">
        <w:rPr>
          <w:rFonts w:ascii="Arial" w:hAnsi="Arial" w:cs="Arial"/>
          <w:sz w:val="22"/>
          <w:szCs w:val="22"/>
        </w:rPr>
        <w:t xml:space="preserve">mild cognitive impairment (MCI) </w:t>
      </w:r>
      <w:r w:rsidR="00266398">
        <w:rPr>
          <w:rFonts w:ascii="Arial" w:hAnsi="Arial" w:cs="Arial"/>
          <w:sz w:val="22"/>
          <w:szCs w:val="22"/>
        </w:rPr>
        <w:t>patients in energy, circadian rhythm, glycosylation</w:t>
      </w:r>
      <w:r w:rsidR="008A3FD0">
        <w:rPr>
          <w:rFonts w:ascii="Arial" w:hAnsi="Arial" w:cs="Arial"/>
          <w:sz w:val="22"/>
          <w:szCs w:val="22"/>
        </w:rPr>
        <w:t>,</w:t>
      </w:r>
      <w:r w:rsidR="00266398">
        <w:rPr>
          <w:rFonts w:ascii="Arial" w:hAnsi="Arial" w:cs="Arial"/>
          <w:sz w:val="22"/>
          <w:szCs w:val="22"/>
        </w:rPr>
        <w:t xml:space="preserve"> and </w:t>
      </w:r>
      <w:proofErr w:type="spellStart"/>
      <w:r w:rsidR="00827CEE">
        <w:rPr>
          <w:rFonts w:ascii="Arial" w:hAnsi="Arial" w:cs="Arial"/>
          <w:color w:val="000000"/>
          <w:sz w:val="22"/>
          <w:szCs w:val="22"/>
        </w:rPr>
        <w:t>Glymphatic</w:t>
      </w:r>
      <w:proofErr w:type="spellEnd"/>
      <w:r w:rsidR="00827CEE">
        <w:rPr>
          <w:rFonts w:ascii="Arial" w:hAnsi="Arial" w:cs="Arial"/>
          <w:color w:val="000000"/>
          <w:sz w:val="22"/>
          <w:szCs w:val="22"/>
        </w:rPr>
        <w:t xml:space="preserve"> system</w:t>
      </w:r>
      <w:r w:rsidR="00266398">
        <w:rPr>
          <w:rFonts w:ascii="Arial" w:hAnsi="Arial" w:cs="Arial"/>
          <w:color w:val="000000"/>
          <w:sz w:val="22"/>
          <w:szCs w:val="22"/>
        </w:rPr>
        <w:t xml:space="preserve"> impair </w:t>
      </w:r>
      <w:r w:rsidR="00315028">
        <w:rPr>
          <w:rFonts w:ascii="Arial" w:hAnsi="Arial" w:cs="Arial"/>
          <w:sz w:val="22"/>
          <w:szCs w:val="22"/>
        </w:rPr>
        <w:t>amyloid-β (Aβ)</w:t>
      </w:r>
      <w:r w:rsidR="00315028" w:rsidRPr="00505087">
        <w:rPr>
          <w:rFonts w:ascii="Arial" w:hAnsi="Arial" w:cs="Arial"/>
          <w:sz w:val="22"/>
          <w:szCs w:val="22"/>
        </w:rPr>
        <w:t xml:space="preserve"> </w:t>
      </w:r>
      <w:r w:rsidR="005F13E5">
        <w:rPr>
          <w:rFonts w:ascii="Arial" w:hAnsi="Arial" w:cs="Arial"/>
          <w:sz w:val="22"/>
          <w:szCs w:val="22"/>
        </w:rPr>
        <w:t xml:space="preserve">and P-tau </w:t>
      </w:r>
      <w:r w:rsidR="00315028">
        <w:rPr>
          <w:rFonts w:ascii="Arial" w:hAnsi="Arial" w:cs="Arial"/>
          <w:color w:val="000000"/>
          <w:sz w:val="22"/>
          <w:szCs w:val="22"/>
        </w:rPr>
        <w:t xml:space="preserve">clearance in the brain.  </w:t>
      </w:r>
      <w:r w:rsidR="00315028">
        <w:rPr>
          <w:rFonts w:ascii="Arial" w:hAnsi="Arial" w:cs="Arial"/>
          <w:sz w:val="22"/>
          <w:szCs w:val="22"/>
        </w:rPr>
        <w:t>P</w:t>
      </w:r>
      <w:r w:rsidR="001D1AFE" w:rsidRPr="005B25E4">
        <w:rPr>
          <w:rFonts w:ascii="Arial" w:hAnsi="Arial" w:cs="Arial"/>
          <w:sz w:val="22"/>
          <w:szCs w:val="22"/>
        </w:rPr>
        <w:t>olyunsaturated omega fatty acids (PUFA)</w:t>
      </w:r>
      <w:r>
        <w:rPr>
          <w:rFonts w:ascii="Arial" w:hAnsi="Arial" w:cs="Arial"/>
          <w:sz w:val="22"/>
          <w:szCs w:val="22"/>
        </w:rPr>
        <w:t xml:space="preserve"> and </w:t>
      </w:r>
      <w:r w:rsidR="00266398">
        <w:rPr>
          <w:rFonts w:ascii="Arial" w:hAnsi="Arial" w:cs="Arial"/>
          <w:sz w:val="22"/>
          <w:szCs w:val="22"/>
        </w:rPr>
        <w:t xml:space="preserve">epoxy </w:t>
      </w:r>
      <w:r>
        <w:rPr>
          <w:rFonts w:ascii="Arial" w:hAnsi="Arial" w:cs="Arial"/>
          <w:sz w:val="22"/>
          <w:szCs w:val="22"/>
        </w:rPr>
        <w:t xml:space="preserve">PUFA </w:t>
      </w:r>
      <w:r w:rsidR="005F13E5">
        <w:rPr>
          <w:rFonts w:ascii="Arial" w:hAnsi="Arial" w:cs="Arial"/>
          <w:sz w:val="22"/>
          <w:szCs w:val="22"/>
        </w:rPr>
        <w:t xml:space="preserve">molecules </w:t>
      </w:r>
      <w:r>
        <w:rPr>
          <w:rFonts w:ascii="Arial" w:hAnsi="Arial" w:cs="Arial"/>
          <w:sz w:val="22"/>
          <w:szCs w:val="22"/>
        </w:rPr>
        <w:t>up regulate</w:t>
      </w:r>
      <w:r w:rsidR="00266398">
        <w:rPr>
          <w:rFonts w:ascii="Arial" w:hAnsi="Arial" w:cs="Arial"/>
          <w:sz w:val="22"/>
          <w:szCs w:val="22"/>
        </w:rPr>
        <w:t xml:space="preserve"> mitochondrial DNA- </w:t>
      </w:r>
      <w:r>
        <w:rPr>
          <w:rFonts w:ascii="Arial" w:hAnsi="Arial" w:cs="Arial"/>
          <w:sz w:val="22"/>
          <w:szCs w:val="22"/>
        </w:rPr>
        <w:t>and certain nuclear DNA-</w:t>
      </w:r>
      <w:r w:rsidR="00266398">
        <w:rPr>
          <w:rFonts w:ascii="Arial" w:hAnsi="Arial" w:cs="Arial"/>
          <w:sz w:val="22"/>
          <w:szCs w:val="22"/>
        </w:rPr>
        <w:t xml:space="preserve">encoded </w:t>
      </w:r>
      <w:r w:rsidR="00266398" w:rsidRPr="00F91D6E">
        <w:rPr>
          <w:rFonts w:ascii="Arial" w:hAnsi="Arial" w:cs="Arial"/>
          <w:sz w:val="22"/>
          <w:szCs w:val="22"/>
        </w:rPr>
        <w:t>genes</w:t>
      </w:r>
      <w:r w:rsidRPr="00F91D6E">
        <w:rPr>
          <w:rFonts w:ascii="Arial" w:hAnsi="Arial" w:cs="Arial"/>
          <w:sz w:val="22"/>
          <w:szCs w:val="22"/>
        </w:rPr>
        <w:t xml:space="preserve">. </w:t>
      </w:r>
      <w:r w:rsidRPr="00F91D6E">
        <w:rPr>
          <w:rFonts w:ascii="Arial" w:hAnsi="Arial" w:cs="Arial"/>
          <w:i/>
          <w:sz w:val="22"/>
          <w:szCs w:val="22"/>
        </w:rPr>
        <w:t xml:space="preserve">In vivo </w:t>
      </w:r>
      <w:r w:rsidRPr="00F91D6E">
        <w:rPr>
          <w:rFonts w:ascii="Arial" w:hAnsi="Arial" w:cs="Arial"/>
          <w:sz w:val="22"/>
          <w:szCs w:val="22"/>
        </w:rPr>
        <w:t xml:space="preserve">PUFA supplementation </w:t>
      </w:r>
      <w:r w:rsidR="008A3FD0">
        <w:rPr>
          <w:rFonts w:ascii="Arial" w:hAnsi="Arial" w:cs="Arial"/>
          <w:sz w:val="22"/>
          <w:szCs w:val="22"/>
        </w:rPr>
        <w:t>is</w:t>
      </w:r>
      <w:r w:rsidRPr="00F91D6E">
        <w:rPr>
          <w:rFonts w:ascii="Arial" w:hAnsi="Arial" w:cs="Arial"/>
          <w:sz w:val="22"/>
          <w:szCs w:val="22"/>
        </w:rPr>
        <w:t xml:space="preserve"> associated with significant up regulation (P&lt;0.01) of all 13 mitochondrial DNA-encoded OX-PHOS genes and 17 nuclear DNA –</w:t>
      </w:r>
      <w:r w:rsidR="008A3FD0">
        <w:rPr>
          <w:rFonts w:ascii="Arial" w:hAnsi="Arial" w:cs="Arial"/>
          <w:sz w:val="22"/>
          <w:szCs w:val="22"/>
        </w:rPr>
        <w:t>en</w:t>
      </w:r>
      <w:r w:rsidRPr="00F91D6E">
        <w:rPr>
          <w:rFonts w:ascii="Arial" w:hAnsi="Arial" w:cs="Arial"/>
          <w:sz w:val="22"/>
          <w:szCs w:val="22"/>
        </w:rPr>
        <w:t>coded OXPHOS genes.</w:t>
      </w:r>
      <w:r>
        <w:rPr>
          <w:rFonts w:ascii="Arial" w:hAnsi="Arial" w:cs="Arial"/>
          <w:sz w:val="22"/>
          <w:szCs w:val="22"/>
        </w:rPr>
        <w:t xml:space="preserve"> PUFA</w:t>
      </w:r>
      <w:r w:rsidR="00B6734D">
        <w:rPr>
          <w:rFonts w:ascii="Arial" w:hAnsi="Arial" w:cs="Arial"/>
          <w:sz w:val="22"/>
          <w:szCs w:val="22"/>
        </w:rPr>
        <w:t xml:space="preserve"> </w:t>
      </w:r>
      <w:r w:rsidRPr="00F91D6E">
        <w:rPr>
          <w:rFonts w:ascii="Arial" w:hAnsi="Arial" w:cs="Arial"/>
          <w:i/>
          <w:sz w:val="22"/>
          <w:szCs w:val="22"/>
        </w:rPr>
        <w:t xml:space="preserve">in </w:t>
      </w:r>
      <w:proofErr w:type="gramStart"/>
      <w:r w:rsidRPr="00F91D6E">
        <w:rPr>
          <w:rFonts w:ascii="Arial" w:hAnsi="Arial" w:cs="Arial"/>
          <w:i/>
          <w:sz w:val="22"/>
          <w:szCs w:val="22"/>
        </w:rPr>
        <w:t>vivo</w:t>
      </w:r>
      <w:r>
        <w:rPr>
          <w:rFonts w:ascii="Arial" w:hAnsi="Arial" w:cs="Arial"/>
          <w:sz w:val="22"/>
          <w:szCs w:val="22"/>
        </w:rPr>
        <w:t xml:space="preserve"> and </w:t>
      </w:r>
      <w:r w:rsidRPr="00F91D6E">
        <w:rPr>
          <w:rFonts w:ascii="Arial" w:hAnsi="Arial" w:cs="Arial"/>
          <w:i/>
          <w:sz w:val="22"/>
          <w:szCs w:val="22"/>
        </w:rPr>
        <w:t>in vitro</w:t>
      </w:r>
      <w:proofErr w:type="gramEnd"/>
      <w:r w:rsidR="008A3FD0">
        <w:rPr>
          <w:rFonts w:ascii="Arial" w:hAnsi="Arial" w:cs="Arial"/>
          <w:i/>
          <w:sz w:val="22"/>
          <w:szCs w:val="22"/>
        </w:rPr>
        <w:t xml:space="preserve"> </w:t>
      </w:r>
      <w:r w:rsidR="005F13E5">
        <w:rPr>
          <w:rFonts w:ascii="Arial" w:hAnsi="Arial" w:cs="Arial"/>
          <w:sz w:val="22"/>
          <w:szCs w:val="22"/>
        </w:rPr>
        <w:t xml:space="preserve">and certain monosaccharides </w:t>
      </w:r>
      <w:r w:rsidR="008A3FD0">
        <w:rPr>
          <w:rFonts w:ascii="Arial" w:hAnsi="Arial" w:cs="Arial"/>
          <w:sz w:val="22"/>
          <w:szCs w:val="22"/>
        </w:rPr>
        <w:t xml:space="preserve">repair </w:t>
      </w:r>
      <w:r w:rsidR="005F13E5">
        <w:rPr>
          <w:rFonts w:ascii="Arial" w:hAnsi="Arial" w:cs="Arial"/>
          <w:sz w:val="22"/>
          <w:szCs w:val="22"/>
        </w:rPr>
        <w:t>the</w:t>
      </w:r>
      <w:r w:rsidR="009B3508">
        <w:rPr>
          <w:rFonts w:ascii="Arial" w:hAnsi="Arial" w:cs="Arial"/>
          <w:sz w:val="22"/>
          <w:szCs w:val="22"/>
        </w:rPr>
        <w:t xml:space="preserve"> functions</w:t>
      </w:r>
      <w:r w:rsidR="008A3FD0">
        <w:rPr>
          <w:rFonts w:ascii="Arial" w:hAnsi="Arial" w:cs="Arial"/>
          <w:sz w:val="22"/>
          <w:szCs w:val="22"/>
        </w:rPr>
        <w:t xml:space="preserve"> of macrophages and T cells</w:t>
      </w:r>
      <w:r w:rsidRPr="00F91D6E">
        <w:rPr>
          <w:rFonts w:ascii="Arial" w:hAnsi="Arial" w:cs="Arial"/>
          <w:i/>
          <w:sz w:val="22"/>
          <w:szCs w:val="22"/>
        </w:rPr>
        <w:t xml:space="preserve"> </w:t>
      </w:r>
      <w:r w:rsidR="008A3FD0">
        <w:rPr>
          <w:rFonts w:ascii="Arial" w:hAnsi="Arial" w:cs="Arial"/>
          <w:sz w:val="22"/>
          <w:szCs w:val="22"/>
        </w:rPr>
        <w:t xml:space="preserve">important in brain clearance. Supplementation of MCI </w:t>
      </w:r>
      <w:r w:rsidR="00B6734D">
        <w:rPr>
          <w:rFonts w:ascii="Arial" w:hAnsi="Arial" w:cs="Arial"/>
          <w:sz w:val="22"/>
          <w:szCs w:val="22"/>
        </w:rPr>
        <w:t>patients with</w:t>
      </w:r>
      <w:r w:rsidR="009B3508">
        <w:rPr>
          <w:rFonts w:ascii="Arial" w:hAnsi="Arial" w:cs="Arial"/>
          <w:sz w:val="22"/>
          <w:szCs w:val="22"/>
        </w:rPr>
        <w:t xml:space="preserve"> the </w:t>
      </w:r>
      <w:proofErr w:type="spellStart"/>
      <w:r w:rsidR="009B3508">
        <w:rPr>
          <w:rFonts w:ascii="Arial" w:hAnsi="Arial" w:cs="Arial"/>
          <w:sz w:val="22"/>
          <w:szCs w:val="22"/>
        </w:rPr>
        <w:t>Smartfish</w:t>
      </w:r>
      <w:r w:rsidR="009B3508">
        <w:rPr>
          <w:rFonts w:ascii="Arial" w:hAnsi="Arial" w:cs="Arial"/>
          <w:sz w:val="22"/>
          <w:szCs w:val="22"/>
          <w:vertAlign w:val="superscript"/>
        </w:rPr>
        <w:t>R</w:t>
      </w:r>
      <w:proofErr w:type="spellEnd"/>
      <w:r w:rsidR="009B3508">
        <w:rPr>
          <w:rFonts w:ascii="Arial" w:hAnsi="Arial" w:cs="Arial"/>
          <w:sz w:val="22"/>
          <w:szCs w:val="22"/>
        </w:rPr>
        <w:t xml:space="preserve"> drink </w:t>
      </w:r>
      <w:r w:rsidR="00B6734D">
        <w:rPr>
          <w:rFonts w:ascii="Arial" w:hAnsi="Arial" w:cs="Arial"/>
          <w:sz w:val="22"/>
          <w:szCs w:val="22"/>
        </w:rPr>
        <w:t>improved in</w:t>
      </w:r>
      <w:r w:rsidR="009B3508">
        <w:rPr>
          <w:rFonts w:ascii="Arial" w:hAnsi="Arial" w:cs="Arial"/>
          <w:sz w:val="22"/>
          <w:szCs w:val="22"/>
        </w:rPr>
        <w:t xml:space="preserve"> the first year energy transcripts and cognitive state, and protected against dementia for up to 4.5 years</w:t>
      </w:r>
      <w:r w:rsidR="00B6734D">
        <w:rPr>
          <w:rFonts w:ascii="Arial" w:hAnsi="Arial" w:cs="Arial"/>
          <w:sz w:val="22"/>
          <w:szCs w:val="22"/>
        </w:rPr>
        <w:t xml:space="preserve">. PUFA transcriptomic effects are most robust in macrophages but also affect </w:t>
      </w:r>
      <w:r w:rsidR="005F13E5">
        <w:rPr>
          <w:rFonts w:ascii="Arial" w:hAnsi="Arial" w:cs="Arial"/>
          <w:sz w:val="22"/>
          <w:szCs w:val="22"/>
        </w:rPr>
        <w:t>certain genes in lymphatic vessels</w:t>
      </w:r>
      <w:r w:rsidR="00B6734D">
        <w:rPr>
          <w:rFonts w:ascii="Arial" w:hAnsi="Arial" w:cs="Arial"/>
          <w:sz w:val="22"/>
          <w:szCs w:val="22"/>
        </w:rPr>
        <w:t>. Novel supplements include vitamins B and D</w:t>
      </w:r>
      <w:r w:rsidR="005F13E5">
        <w:rPr>
          <w:rFonts w:ascii="Arial" w:hAnsi="Arial" w:cs="Arial"/>
          <w:sz w:val="22"/>
          <w:szCs w:val="22"/>
        </w:rPr>
        <w:t>,</w:t>
      </w:r>
      <w:r w:rsidR="00B6734D">
        <w:rPr>
          <w:rFonts w:ascii="Arial" w:hAnsi="Arial" w:cs="Arial"/>
          <w:sz w:val="22"/>
          <w:szCs w:val="22"/>
        </w:rPr>
        <w:t xml:space="preserve"> and energy m</w:t>
      </w:r>
      <w:r w:rsidR="005F13E5">
        <w:rPr>
          <w:rFonts w:ascii="Arial" w:hAnsi="Arial" w:cs="Arial"/>
          <w:sz w:val="22"/>
          <w:szCs w:val="22"/>
        </w:rPr>
        <w:t>olecules, such as carnitine and n</w:t>
      </w:r>
      <w:r w:rsidR="00B6734D">
        <w:rPr>
          <w:rFonts w:ascii="Arial" w:hAnsi="Arial" w:cs="Arial"/>
          <w:sz w:val="22"/>
          <w:szCs w:val="22"/>
        </w:rPr>
        <w:t xml:space="preserve">icotinamide riboside. </w:t>
      </w:r>
    </w:p>
    <w:p w:rsidR="00B6734D" w:rsidRDefault="00B6734D" w:rsidP="00B6734D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B31EC5" w:rsidRPr="00683972" w:rsidRDefault="00B31EC5" w:rsidP="00827CEE">
      <w:pPr>
        <w:spacing w:line="276" w:lineRule="auto"/>
        <w:rPr>
          <w:sz w:val="22"/>
          <w:szCs w:val="22"/>
        </w:rPr>
      </w:pPr>
      <w:bookmarkStart w:id="0" w:name="_GoBack"/>
      <w:bookmarkEnd w:id="0"/>
    </w:p>
    <w:sectPr w:rsidR="00B31EC5" w:rsidRPr="006839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B122B"/>
    <w:multiLevelType w:val="hybridMultilevel"/>
    <w:tmpl w:val="C29C6A94"/>
    <w:lvl w:ilvl="0" w:tplc="9090462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555"/>
    <w:rsid w:val="000101C7"/>
    <w:rsid w:val="00041DF7"/>
    <w:rsid w:val="00067CD1"/>
    <w:rsid w:val="000A2E54"/>
    <w:rsid w:val="000D2E14"/>
    <w:rsid w:val="001048AB"/>
    <w:rsid w:val="00133B0C"/>
    <w:rsid w:val="001523CD"/>
    <w:rsid w:val="001A7584"/>
    <w:rsid w:val="001D1AFE"/>
    <w:rsid w:val="001E15F8"/>
    <w:rsid w:val="001E5E69"/>
    <w:rsid w:val="002554A1"/>
    <w:rsid w:val="00266398"/>
    <w:rsid w:val="002A3073"/>
    <w:rsid w:val="00313FB7"/>
    <w:rsid w:val="00315028"/>
    <w:rsid w:val="003C646A"/>
    <w:rsid w:val="003D25C1"/>
    <w:rsid w:val="003F6EE5"/>
    <w:rsid w:val="00437C52"/>
    <w:rsid w:val="00505087"/>
    <w:rsid w:val="0051031F"/>
    <w:rsid w:val="00525A2B"/>
    <w:rsid w:val="005902CC"/>
    <w:rsid w:val="005B25E4"/>
    <w:rsid w:val="005E62DC"/>
    <w:rsid w:val="005F13E5"/>
    <w:rsid w:val="006145F8"/>
    <w:rsid w:val="006613D3"/>
    <w:rsid w:val="00683972"/>
    <w:rsid w:val="007340FD"/>
    <w:rsid w:val="00734A7B"/>
    <w:rsid w:val="00737555"/>
    <w:rsid w:val="007665B8"/>
    <w:rsid w:val="0079395F"/>
    <w:rsid w:val="007A0BC4"/>
    <w:rsid w:val="007E45DA"/>
    <w:rsid w:val="00826635"/>
    <w:rsid w:val="00827CEE"/>
    <w:rsid w:val="00880904"/>
    <w:rsid w:val="008A3FD0"/>
    <w:rsid w:val="008B239A"/>
    <w:rsid w:val="00907602"/>
    <w:rsid w:val="009B3508"/>
    <w:rsid w:val="00A13B09"/>
    <w:rsid w:val="00A1441C"/>
    <w:rsid w:val="00A65EC7"/>
    <w:rsid w:val="00AE08EA"/>
    <w:rsid w:val="00B31EC5"/>
    <w:rsid w:val="00B6734D"/>
    <w:rsid w:val="00BA6020"/>
    <w:rsid w:val="00BC4E1D"/>
    <w:rsid w:val="00BC5821"/>
    <w:rsid w:val="00BD12D4"/>
    <w:rsid w:val="00BF37B7"/>
    <w:rsid w:val="00C51A37"/>
    <w:rsid w:val="00CB17F5"/>
    <w:rsid w:val="00CE71C1"/>
    <w:rsid w:val="00CF35C8"/>
    <w:rsid w:val="00D847A6"/>
    <w:rsid w:val="00E23DBE"/>
    <w:rsid w:val="00E631F4"/>
    <w:rsid w:val="00E71492"/>
    <w:rsid w:val="00EA46EB"/>
    <w:rsid w:val="00EE2EC5"/>
    <w:rsid w:val="00F3657E"/>
    <w:rsid w:val="00F5776A"/>
    <w:rsid w:val="00F91D6E"/>
    <w:rsid w:val="00FC2B90"/>
    <w:rsid w:val="00FD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EDE84"/>
  <w15:chartTrackingRefBased/>
  <w15:docId w15:val="{D509257B-3324-4F31-A791-45422D56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555"/>
    <w:pPr>
      <w:spacing w:after="0" w:line="240" w:lineRule="auto"/>
    </w:pPr>
    <w:rPr>
      <w:rFonts w:ascii="Times New Roman" w:eastAsia="Times New Roman" w:hAnsi="Times New Roman" w:cs="Times New Roman"/>
      <w:color w:val="auto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B25E4"/>
    <w:pPr>
      <w:spacing w:after="160" w:line="259" w:lineRule="auto"/>
      <w:ind w:left="720"/>
      <w:contextualSpacing/>
    </w:pPr>
    <w:rPr>
      <w:rFonts w:ascii="Arial" w:eastAsiaTheme="minorHAnsi" w:hAnsi="Arial" w:cs="Arial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B2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1025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UCLA Aneshtesiology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FialaLab</dc:creator>
  <cp:keywords/>
  <dc:description/>
  <cp:lastModifiedBy>Fiala, Milan</cp:lastModifiedBy>
  <cp:revision>2</cp:revision>
  <dcterms:created xsi:type="dcterms:W3CDTF">2021-06-18T19:44:00Z</dcterms:created>
  <dcterms:modified xsi:type="dcterms:W3CDTF">2021-06-18T19:44:00Z</dcterms:modified>
</cp:coreProperties>
</file>