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A2B" w:rsidRDefault="00DD2BFD">
      <w:r>
        <w:rPr>
          <w:rFonts w:ascii="Arial" w:hAnsi="Arial" w:cs="Arial"/>
          <w:color w:val="494848"/>
          <w:sz w:val="21"/>
          <w:szCs w:val="21"/>
          <w:shd w:val="clear" w:color="auto" w:fill="FFFFFF"/>
        </w:rPr>
        <w:t>Large cell carcinoma is a non-small cell lung cancer, the diagnosis of which is based upon the undeterminable cytoplasmic differentiation of the malignant cells as being squamous, glandular, or small cell in origin. Associated with smoking, LCC has a poor prognosis due to aggressive lymphatic infiltration, but is undeniably apparent when sampled due to the abundant cytological features of malignancy. A 75-year-old male visiting from an unincorporated territory of the United States presented to the ER with shortness of breath and hemoptysis, the fluid of which contained anaplastic cells. Radiographic imaging showed mediastinal lymphadenopathy, multiple brain lesions, and a 3.5 cm left hilar mass encasing the pulmonary artery. The left interlobar pulmonary lymph node was sampled using FNA, visualized with ultrasound, and a bronchial wash of the lower left lobe was performed. The cytotechnology student confirmed the adequacy of the sample and the presence of malignant cells with confirmation by the pathologist. An immunocytochemical panel including Synaptophysin, TTF-1, P40, and Napsin A was performed. Although primary origin of lung was confirmed, linage of the malignant cells remained indeterminable. Radiation was performed. While determination of malignancy in a case of Large cell carcinoma is effortless using cytology, attempting to determine the origin of the anaplastic cells requires a variety of ancillary studies.</w:t>
      </w:r>
      <w:bookmarkStart w:id="0" w:name="_GoBack"/>
      <w:bookmarkEnd w:id="0"/>
    </w:p>
    <w:sectPr w:rsidR="003D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BFD"/>
    <w:rsid w:val="00C3568C"/>
    <w:rsid w:val="00DD2BFD"/>
    <w:rsid w:val="00E54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6492D-5724-4168-94E4-05A8A820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Lucci</dc:creator>
  <cp:keywords/>
  <dc:description/>
  <cp:lastModifiedBy>John Lucci</cp:lastModifiedBy>
  <cp:revision>1</cp:revision>
  <dcterms:created xsi:type="dcterms:W3CDTF">2018-06-09T13:50:00Z</dcterms:created>
  <dcterms:modified xsi:type="dcterms:W3CDTF">2018-06-09T13:50:00Z</dcterms:modified>
</cp:coreProperties>
</file>