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137B2C">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137B2C">
        <w:rPr>
          <w:rFonts w:ascii="Times New Roman" w:hAnsi="Times New Roman" w:cs="Times New Roman"/>
          <w:color w:val="337AB7"/>
          <w:sz w:val="22"/>
          <w:szCs w:val="18"/>
        </w:rPr>
        <w:t>Are h</w:t>
      </w:r>
      <w:r w:rsidR="00137B2C" w:rsidRPr="00137B2C">
        <w:rPr>
          <w:rFonts w:ascii="Times New Roman" w:hAnsi="Times New Roman" w:cs="Times New Roman"/>
          <w:color w:val="337AB7"/>
          <w:sz w:val="22"/>
          <w:szCs w:val="18"/>
        </w:rPr>
        <w:t>ypertensive disorders of pregnancy</w:t>
      </w:r>
      <w:r w:rsidR="00137B2C">
        <w:rPr>
          <w:rFonts w:ascii="Times New Roman" w:hAnsi="Times New Roman" w:cs="Times New Roman"/>
          <w:color w:val="337AB7"/>
          <w:sz w:val="22"/>
          <w:szCs w:val="18"/>
        </w:rPr>
        <w:t xml:space="preserve"> a risk factor for developing </w:t>
      </w:r>
      <w:r w:rsidR="00137B2C" w:rsidRPr="00137B2C">
        <w:rPr>
          <w:rFonts w:ascii="Times New Roman" w:hAnsi="Times New Roman" w:cs="Times New Roman"/>
          <w:color w:val="337AB7"/>
          <w:sz w:val="22"/>
          <w:szCs w:val="18"/>
        </w:rPr>
        <w:t>cardiovascular disease in women</w:t>
      </w:r>
    </w:p>
    <w:p w:rsidR="00AE3E37" w:rsidRPr="00401713" w:rsidRDefault="00137B2C" w:rsidP="00137B2C">
      <w:pPr>
        <w:pStyle w:val="BodyText"/>
        <w:spacing w:before="73" w:line="198" w:lineRule="exact"/>
        <w:ind w:right="3040"/>
        <w:rPr>
          <w:rFonts w:ascii="Times New Roman" w:hAnsi="Times New Roman" w:cs="Times New Roman"/>
          <w:sz w:val="22"/>
        </w:rPr>
      </w:pPr>
      <w:r>
        <w:rPr>
          <w:rFonts w:ascii="Times New Roman" w:hAnsi="Times New Roman" w:cs="Times New Roman"/>
          <w:sz w:val="22"/>
        </w:rPr>
        <w:t xml:space="preserve">Leila Gholizadeh, </w:t>
      </w:r>
      <w:r w:rsidR="00401713" w:rsidRPr="00401713">
        <w:rPr>
          <w:rFonts w:ascii="Times New Roman" w:hAnsi="Times New Roman" w:cs="Times New Roman"/>
          <w:sz w:val="22"/>
        </w:rPr>
        <w:t xml:space="preserve">RN PhD, </w:t>
      </w:r>
      <w:r>
        <w:rPr>
          <w:rFonts w:ascii="Times New Roman" w:hAnsi="Times New Roman" w:cs="Times New Roman"/>
          <w:sz w:val="22"/>
        </w:rPr>
        <w:t xml:space="preserve">University of Technology Sydney, Australia </w:t>
      </w:r>
      <w:r w:rsidR="005973B9" w:rsidRPr="00401713">
        <w:rPr>
          <w:rFonts w:ascii="Times New Roman" w:hAnsi="Times New Roman" w:cs="Times New Roman"/>
          <w:sz w:val="22"/>
        </w:rPr>
        <w:t xml:space="preserve">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137B2C" w:rsidRDefault="00137B2C" w:rsidP="00401713">
      <w:pPr>
        <w:pStyle w:val="Heading3"/>
        <w:spacing w:before="147"/>
        <w:ind w:left="0"/>
        <w:jc w:val="both"/>
        <w:rPr>
          <w:rFonts w:ascii="Times New Roman" w:hAnsi="Times New Roman" w:cs="Times New Roman"/>
          <w:color w:val="BF5A14"/>
          <w:sz w:val="18"/>
          <w:szCs w:val="18"/>
        </w:r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rsidR="00AE3E37" w:rsidRPr="00401713" w:rsidRDefault="00E870E6" w:rsidP="002812DB">
      <w:pPr>
        <w:pStyle w:val="BodyText"/>
        <w:spacing w:before="90" w:line="280" w:lineRule="auto"/>
        <w:jc w:val="both"/>
        <w:rPr>
          <w:rFonts w:ascii="Times New Roman" w:hAnsi="Times New Roman" w:cs="Times New Roman"/>
        </w:rPr>
      </w:pPr>
      <w:r w:rsidRPr="00E870E6">
        <w:rPr>
          <w:rFonts w:ascii="Times New Roman" w:hAnsi="Times New Roman" w:cs="Times New Roman"/>
        </w:rPr>
        <w:t>Background: Cardiovascular disease (CVD) continues to be the leading cause of mortality in women. Other than traditional CVD risk factors, some sex-specific conditions increase the burden of CVD in women. This study review</w:t>
      </w:r>
      <w:r>
        <w:rPr>
          <w:rFonts w:ascii="Times New Roman" w:hAnsi="Times New Roman" w:cs="Times New Roman"/>
        </w:rPr>
        <w:t>ed</w:t>
      </w:r>
      <w:r w:rsidRPr="00E870E6">
        <w:rPr>
          <w:rFonts w:ascii="Times New Roman" w:hAnsi="Times New Roman" w:cs="Times New Roman"/>
        </w:rPr>
        <w:t xml:space="preserve"> evidence on associations between hypertensive disorders in pregnancy (HDP) and risk of future CVD in women. Methods: A systematic database search was carried out using predetermined search terms in MEDLINE and CINAHL. The search was limited to the literature published in English between January 2000 and November 2016. Following the application of study inclusion and exclusion criteria and critical appraisal of the evidence, 12 studies were included in the review. Results: Women with history of preeclampsia and gestational hypertension are at significantly increased risk of developing CVD in their later life. Severity of these conditions, the order of pregnancy, and number and time of diagnosis are important. HDP conditions affect the risk of CVD in women both independently and synergistically with other CVD risk factors.</w:t>
      </w:r>
      <w:r>
        <w:rPr>
          <w:rFonts w:ascii="Times New Roman" w:hAnsi="Times New Roman" w:cs="Times New Roman"/>
        </w:rPr>
        <w:t xml:space="preserve"> </w:t>
      </w:r>
      <w:r w:rsidRPr="00E870E6">
        <w:rPr>
          <w:rFonts w:ascii="Times New Roman" w:hAnsi="Times New Roman" w:cs="Times New Roman"/>
        </w:rPr>
        <w:t>Conclusion: Awareness about the associations between hypertensive disorders in pregnancy and CVD risk should be raised among women and health care providers, and women with history of HDP are supported to improve their CVD risk profile</w:t>
      </w:r>
    </w:p>
    <w:p w:rsidR="00137B2C" w:rsidRDefault="00A9710C" w:rsidP="00E870E6">
      <w:pPr>
        <w:pStyle w:val="Heading3"/>
        <w:spacing w:before="74"/>
        <w:rPr>
          <w:b w:val="0"/>
          <w:sz w:val="18"/>
          <w:szCs w:val="18"/>
        </w:rPr>
      </w:pPr>
      <w:r w:rsidRPr="00401713">
        <w:rPr>
          <w:b w:val="0"/>
          <w:sz w:val="18"/>
          <w:szCs w:val="18"/>
        </w:rPr>
        <w:br w:type="column"/>
      </w:r>
    </w:p>
    <w:p w:rsidR="00137B2C" w:rsidRDefault="00137B2C" w:rsidP="00E870E6">
      <w:pPr>
        <w:pStyle w:val="Heading3"/>
        <w:spacing w:before="74"/>
        <w:rPr>
          <w:b w:val="0"/>
          <w:sz w:val="18"/>
          <w:szCs w:val="18"/>
        </w:rPr>
      </w:pPr>
    </w:p>
    <w:p w:rsidR="005973B9" w:rsidRDefault="005973B9" w:rsidP="00E870E6">
      <w:pPr>
        <w:pStyle w:val="Heading3"/>
        <w:spacing w:before="74"/>
        <w:rPr>
          <w:rFonts w:ascii="Times New Roman" w:hAnsi="Times New Roman" w:cs="Times New Roman"/>
          <w:color w:val="BF5A14"/>
          <w:sz w:val="18"/>
          <w:szCs w:val="18"/>
        </w:rPr>
      </w:pPr>
      <w:r w:rsidRPr="00401713">
        <w:rPr>
          <w:rFonts w:ascii="Times New Roman" w:hAnsi="Times New Roman" w:cs="Times New Roman"/>
          <w:color w:val="BF5A14"/>
          <w:sz w:val="18"/>
          <w:szCs w:val="18"/>
        </w:rPr>
        <w:t>Recent Publications (minimum 5)</w:t>
      </w:r>
    </w:p>
    <w:p w:rsidR="00E870E6" w:rsidRDefault="00E870E6" w:rsidP="00E870E6">
      <w:pPr>
        <w:pStyle w:val="Heading3"/>
        <w:spacing w:before="74"/>
        <w:rPr>
          <w:rFonts w:ascii="Times New Roman" w:hAnsi="Times New Roman" w:cs="Times New Roman"/>
          <w:color w:val="BF5A14"/>
          <w:sz w:val="18"/>
          <w:szCs w:val="18"/>
        </w:rPr>
      </w:pPr>
    </w:p>
    <w:p w:rsidR="00E870E6" w:rsidRPr="002812DB" w:rsidRDefault="002812DB" w:rsidP="002812DB">
      <w:pPr>
        <w:pStyle w:val="Heading3"/>
        <w:numPr>
          <w:ilvl w:val="0"/>
          <w:numId w:val="3"/>
        </w:numPr>
        <w:spacing w:before="74"/>
        <w:rPr>
          <w:rFonts w:ascii="Times New Roman" w:hAnsi="Times New Roman" w:cs="Times New Roman"/>
          <w:b w:val="0"/>
          <w:sz w:val="18"/>
          <w:szCs w:val="18"/>
        </w:rPr>
      </w:pPr>
      <w:proofErr w:type="spellStart"/>
      <w:proofErr w:type="gramStart"/>
      <w:r w:rsidRPr="002812DB">
        <w:rPr>
          <w:rFonts w:ascii="Times New Roman" w:hAnsi="Times New Roman" w:cs="Times New Roman"/>
          <w:b w:val="0"/>
          <w:sz w:val="18"/>
          <w:szCs w:val="18"/>
        </w:rPr>
        <w:t>Appelman</w:t>
      </w:r>
      <w:proofErr w:type="spellEnd"/>
      <w:r w:rsidRPr="002812DB">
        <w:rPr>
          <w:rFonts w:ascii="Times New Roman" w:hAnsi="Times New Roman" w:cs="Times New Roman"/>
          <w:b w:val="0"/>
          <w:sz w:val="18"/>
          <w:szCs w:val="18"/>
        </w:rPr>
        <w:t xml:space="preserve">, Y., van Rijn, B. B., Monique, E., </w:t>
      </w:r>
      <w:proofErr w:type="spellStart"/>
      <w:r w:rsidRPr="002812DB">
        <w:rPr>
          <w:rFonts w:ascii="Times New Roman" w:hAnsi="Times New Roman" w:cs="Times New Roman"/>
          <w:b w:val="0"/>
          <w:sz w:val="18"/>
          <w:szCs w:val="18"/>
        </w:rPr>
        <w:t>Boersma</w:t>
      </w:r>
      <w:proofErr w:type="spellEnd"/>
      <w:r w:rsidRPr="002812DB">
        <w:rPr>
          <w:rFonts w:ascii="Times New Roman" w:hAnsi="Times New Roman" w:cs="Times New Roman"/>
          <w:b w:val="0"/>
          <w:sz w:val="18"/>
          <w:szCs w:val="18"/>
        </w:rPr>
        <w:t>, E., &amp; Peters, S. A. (2015).</w:t>
      </w:r>
      <w:proofErr w:type="gramEnd"/>
      <w:r w:rsidRPr="002812DB">
        <w:rPr>
          <w:rFonts w:ascii="Times New Roman" w:hAnsi="Times New Roman" w:cs="Times New Roman"/>
          <w:b w:val="0"/>
          <w:sz w:val="18"/>
          <w:szCs w:val="18"/>
        </w:rPr>
        <w:t xml:space="preserve"> </w:t>
      </w:r>
      <w:proofErr w:type="gramStart"/>
      <w:r w:rsidRPr="002812DB">
        <w:rPr>
          <w:rFonts w:ascii="Times New Roman" w:hAnsi="Times New Roman" w:cs="Times New Roman"/>
          <w:b w:val="0"/>
          <w:sz w:val="18"/>
          <w:szCs w:val="18"/>
        </w:rPr>
        <w:t>Sex differences in cardiovascular risk factors and disease prevention.</w:t>
      </w:r>
      <w:proofErr w:type="gramEnd"/>
      <w:r w:rsidRPr="002812DB">
        <w:rPr>
          <w:rFonts w:ascii="Times New Roman" w:hAnsi="Times New Roman" w:cs="Times New Roman"/>
          <w:b w:val="0"/>
          <w:sz w:val="18"/>
          <w:szCs w:val="18"/>
        </w:rPr>
        <w:t xml:space="preserve"> Atherosclerosis, 241(1), 211-218.</w:t>
      </w:r>
    </w:p>
    <w:p w:rsidR="00AE3E37" w:rsidRPr="002812DB" w:rsidRDefault="002812DB" w:rsidP="002812DB">
      <w:pPr>
        <w:pStyle w:val="ListParagraph"/>
        <w:numPr>
          <w:ilvl w:val="0"/>
          <w:numId w:val="3"/>
        </w:numPr>
        <w:tabs>
          <w:tab w:val="left" w:pos="384"/>
        </w:tabs>
        <w:ind w:right="117"/>
        <w:rPr>
          <w:rFonts w:ascii="Times New Roman" w:hAnsi="Times New Roman" w:cs="Times New Roman"/>
          <w:sz w:val="18"/>
          <w:szCs w:val="18"/>
        </w:rPr>
      </w:pPr>
      <w:proofErr w:type="spellStart"/>
      <w:r w:rsidRPr="002812DB">
        <w:rPr>
          <w:rFonts w:ascii="Times New Roman" w:hAnsi="Times New Roman" w:cs="Times New Roman"/>
          <w:sz w:val="18"/>
          <w:szCs w:val="18"/>
        </w:rPr>
        <w:t>Garovic</w:t>
      </w:r>
      <w:proofErr w:type="spellEnd"/>
      <w:r w:rsidRPr="002812DB">
        <w:rPr>
          <w:rFonts w:ascii="Times New Roman" w:hAnsi="Times New Roman" w:cs="Times New Roman"/>
          <w:sz w:val="18"/>
          <w:szCs w:val="18"/>
        </w:rPr>
        <w:t xml:space="preserve">, V. D., Bailey, K. R., </w:t>
      </w:r>
      <w:proofErr w:type="spellStart"/>
      <w:r w:rsidRPr="002812DB">
        <w:rPr>
          <w:rFonts w:ascii="Times New Roman" w:hAnsi="Times New Roman" w:cs="Times New Roman"/>
          <w:sz w:val="18"/>
          <w:szCs w:val="18"/>
        </w:rPr>
        <w:t>Boerwinkle</w:t>
      </w:r>
      <w:proofErr w:type="spellEnd"/>
      <w:r w:rsidRPr="002812DB">
        <w:rPr>
          <w:rFonts w:ascii="Times New Roman" w:hAnsi="Times New Roman" w:cs="Times New Roman"/>
          <w:sz w:val="18"/>
          <w:szCs w:val="18"/>
        </w:rPr>
        <w:t xml:space="preserve">, E., Hunt, S. C., </w:t>
      </w:r>
      <w:proofErr w:type="spellStart"/>
      <w:r w:rsidRPr="002812DB">
        <w:rPr>
          <w:rFonts w:ascii="Times New Roman" w:hAnsi="Times New Roman" w:cs="Times New Roman"/>
          <w:sz w:val="18"/>
          <w:szCs w:val="18"/>
        </w:rPr>
        <w:t>Weder</w:t>
      </w:r>
      <w:proofErr w:type="spellEnd"/>
      <w:r w:rsidRPr="002812DB">
        <w:rPr>
          <w:rFonts w:ascii="Times New Roman" w:hAnsi="Times New Roman" w:cs="Times New Roman"/>
          <w:sz w:val="18"/>
          <w:szCs w:val="18"/>
        </w:rPr>
        <w:t>, A. B., Curb, D., ... &amp; Turner, S. T. (2010). Hypertension in pregnancy as a risk factor for cardiovascular disease later in life. Journal of hypertension, 28(4), 826.</w:t>
      </w:r>
    </w:p>
    <w:p w:rsidR="002812DB" w:rsidRPr="002812DB" w:rsidRDefault="002812DB" w:rsidP="002812DB">
      <w:pPr>
        <w:pStyle w:val="ListParagraph"/>
        <w:numPr>
          <w:ilvl w:val="0"/>
          <w:numId w:val="3"/>
        </w:numPr>
        <w:tabs>
          <w:tab w:val="left" w:pos="384"/>
        </w:tabs>
        <w:ind w:right="117"/>
        <w:rPr>
          <w:rFonts w:ascii="Times New Roman" w:hAnsi="Times New Roman" w:cs="Times New Roman"/>
          <w:sz w:val="18"/>
          <w:szCs w:val="18"/>
        </w:rPr>
      </w:pPr>
      <w:proofErr w:type="spellStart"/>
      <w:r w:rsidRPr="002812DB">
        <w:rPr>
          <w:rFonts w:ascii="Times New Roman" w:hAnsi="Times New Roman" w:cs="Times New Roman"/>
          <w:sz w:val="18"/>
          <w:szCs w:val="18"/>
        </w:rPr>
        <w:t>Skjaerven</w:t>
      </w:r>
      <w:proofErr w:type="spellEnd"/>
      <w:r w:rsidRPr="002812DB">
        <w:rPr>
          <w:rFonts w:ascii="Times New Roman" w:hAnsi="Times New Roman" w:cs="Times New Roman"/>
          <w:sz w:val="18"/>
          <w:szCs w:val="18"/>
        </w:rPr>
        <w:t xml:space="preserve">, R., Wilcox, A. J., </w:t>
      </w:r>
      <w:proofErr w:type="spellStart"/>
      <w:r w:rsidRPr="002812DB">
        <w:rPr>
          <w:rFonts w:ascii="Times New Roman" w:hAnsi="Times New Roman" w:cs="Times New Roman"/>
          <w:sz w:val="18"/>
          <w:szCs w:val="18"/>
        </w:rPr>
        <w:t>Klungsøyr</w:t>
      </w:r>
      <w:proofErr w:type="spellEnd"/>
      <w:r w:rsidRPr="002812DB">
        <w:rPr>
          <w:rFonts w:ascii="Times New Roman" w:hAnsi="Times New Roman" w:cs="Times New Roman"/>
          <w:sz w:val="18"/>
          <w:szCs w:val="18"/>
        </w:rPr>
        <w:t xml:space="preserve">, K., </w:t>
      </w:r>
      <w:proofErr w:type="spellStart"/>
      <w:r w:rsidRPr="002812DB">
        <w:rPr>
          <w:rFonts w:ascii="Times New Roman" w:hAnsi="Times New Roman" w:cs="Times New Roman"/>
          <w:sz w:val="18"/>
          <w:szCs w:val="18"/>
        </w:rPr>
        <w:t>Irgens</w:t>
      </w:r>
      <w:proofErr w:type="spellEnd"/>
      <w:r w:rsidRPr="002812DB">
        <w:rPr>
          <w:rFonts w:ascii="Times New Roman" w:hAnsi="Times New Roman" w:cs="Times New Roman"/>
          <w:sz w:val="18"/>
          <w:szCs w:val="18"/>
        </w:rPr>
        <w:t xml:space="preserve">, L. M., </w:t>
      </w:r>
      <w:proofErr w:type="spellStart"/>
      <w:r w:rsidRPr="002812DB">
        <w:rPr>
          <w:rFonts w:ascii="Times New Roman" w:hAnsi="Times New Roman" w:cs="Times New Roman"/>
          <w:sz w:val="18"/>
          <w:szCs w:val="18"/>
        </w:rPr>
        <w:t>Vikse</w:t>
      </w:r>
      <w:proofErr w:type="spellEnd"/>
      <w:r w:rsidRPr="002812DB">
        <w:rPr>
          <w:rFonts w:ascii="Times New Roman" w:hAnsi="Times New Roman" w:cs="Times New Roman"/>
          <w:sz w:val="18"/>
          <w:szCs w:val="18"/>
        </w:rPr>
        <w:t xml:space="preserve">, B. E., </w:t>
      </w:r>
      <w:proofErr w:type="spellStart"/>
      <w:r w:rsidRPr="002812DB">
        <w:rPr>
          <w:rFonts w:ascii="Times New Roman" w:hAnsi="Times New Roman" w:cs="Times New Roman"/>
          <w:sz w:val="18"/>
          <w:szCs w:val="18"/>
        </w:rPr>
        <w:t>Vatten</w:t>
      </w:r>
      <w:proofErr w:type="spellEnd"/>
      <w:r w:rsidRPr="002812DB">
        <w:rPr>
          <w:rFonts w:ascii="Times New Roman" w:hAnsi="Times New Roman" w:cs="Times New Roman"/>
          <w:sz w:val="18"/>
          <w:szCs w:val="18"/>
        </w:rPr>
        <w:t xml:space="preserve">, L. J., &amp; Lie, R. T. (2012). Cardiovascular mortality after pre-eclampsia in one child mothers: prospective, population based cohort study. </w:t>
      </w:r>
      <w:proofErr w:type="spellStart"/>
      <w:r w:rsidRPr="002812DB">
        <w:rPr>
          <w:rFonts w:ascii="Times New Roman" w:hAnsi="Times New Roman" w:cs="Times New Roman"/>
          <w:sz w:val="18"/>
          <w:szCs w:val="18"/>
        </w:rPr>
        <w:t>Bmj</w:t>
      </w:r>
      <w:proofErr w:type="spellEnd"/>
      <w:r w:rsidRPr="002812DB">
        <w:rPr>
          <w:rFonts w:ascii="Times New Roman" w:hAnsi="Times New Roman" w:cs="Times New Roman"/>
          <w:sz w:val="18"/>
          <w:szCs w:val="18"/>
        </w:rPr>
        <w:t>, 345, e7677.</w:t>
      </w:r>
    </w:p>
    <w:p w:rsidR="002812DB" w:rsidRPr="002812DB" w:rsidRDefault="002812DB" w:rsidP="002812DB">
      <w:pPr>
        <w:pStyle w:val="ListParagraph"/>
        <w:numPr>
          <w:ilvl w:val="0"/>
          <w:numId w:val="3"/>
        </w:numPr>
        <w:tabs>
          <w:tab w:val="left" w:pos="384"/>
        </w:tabs>
        <w:ind w:right="117"/>
        <w:rPr>
          <w:rFonts w:ascii="Times New Roman" w:hAnsi="Times New Roman" w:cs="Times New Roman"/>
          <w:sz w:val="18"/>
          <w:szCs w:val="18"/>
        </w:rPr>
      </w:pPr>
      <w:proofErr w:type="spellStart"/>
      <w:r w:rsidRPr="002812DB">
        <w:rPr>
          <w:rFonts w:ascii="Times New Roman" w:hAnsi="Times New Roman" w:cs="Times New Roman"/>
          <w:sz w:val="18"/>
          <w:szCs w:val="18"/>
        </w:rPr>
        <w:t>Luoto</w:t>
      </w:r>
      <w:proofErr w:type="spellEnd"/>
      <w:r w:rsidRPr="002812DB">
        <w:rPr>
          <w:rFonts w:ascii="Times New Roman" w:hAnsi="Times New Roman" w:cs="Times New Roman"/>
          <w:sz w:val="18"/>
          <w:szCs w:val="18"/>
        </w:rPr>
        <w:t xml:space="preserve">, R., </w:t>
      </w:r>
      <w:proofErr w:type="spellStart"/>
      <w:r w:rsidRPr="002812DB">
        <w:rPr>
          <w:rFonts w:ascii="Times New Roman" w:hAnsi="Times New Roman" w:cs="Times New Roman"/>
          <w:sz w:val="18"/>
          <w:szCs w:val="18"/>
        </w:rPr>
        <w:t>Kharazmi</w:t>
      </w:r>
      <w:proofErr w:type="spellEnd"/>
      <w:r w:rsidRPr="002812DB">
        <w:rPr>
          <w:rFonts w:ascii="Times New Roman" w:hAnsi="Times New Roman" w:cs="Times New Roman"/>
          <w:sz w:val="18"/>
          <w:szCs w:val="18"/>
        </w:rPr>
        <w:t xml:space="preserve">, E., Whitley, E., </w:t>
      </w:r>
      <w:proofErr w:type="spellStart"/>
      <w:r w:rsidRPr="002812DB">
        <w:rPr>
          <w:rFonts w:ascii="Times New Roman" w:hAnsi="Times New Roman" w:cs="Times New Roman"/>
          <w:sz w:val="18"/>
          <w:szCs w:val="18"/>
        </w:rPr>
        <w:t>Raitanen</w:t>
      </w:r>
      <w:proofErr w:type="spellEnd"/>
      <w:r w:rsidRPr="002812DB">
        <w:rPr>
          <w:rFonts w:ascii="Times New Roman" w:hAnsi="Times New Roman" w:cs="Times New Roman"/>
          <w:sz w:val="18"/>
          <w:szCs w:val="18"/>
        </w:rPr>
        <w:t xml:space="preserve">, J., </w:t>
      </w:r>
      <w:proofErr w:type="spellStart"/>
      <w:r w:rsidRPr="002812DB">
        <w:rPr>
          <w:rFonts w:ascii="Times New Roman" w:hAnsi="Times New Roman" w:cs="Times New Roman"/>
          <w:sz w:val="18"/>
          <w:szCs w:val="18"/>
        </w:rPr>
        <w:t>Gissler</w:t>
      </w:r>
      <w:proofErr w:type="spellEnd"/>
      <w:r w:rsidRPr="002812DB">
        <w:rPr>
          <w:rFonts w:ascii="Times New Roman" w:hAnsi="Times New Roman" w:cs="Times New Roman"/>
          <w:sz w:val="18"/>
          <w:szCs w:val="18"/>
        </w:rPr>
        <w:t xml:space="preserve">, M., &amp; </w:t>
      </w:r>
      <w:proofErr w:type="spellStart"/>
      <w:r w:rsidRPr="002812DB">
        <w:rPr>
          <w:rFonts w:ascii="Times New Roman" w:hAnsi="Times New Roman" w:cs="Times New Roman"/>
          <w:sz w:val="18"/>
          <w:szCs w:val="18"/>
        </w:rPr>
        <w:t>Hemminki</w:t>
      </w:r>
      <w:proofErr w:type="spellEnd"/>
      <w:r w:rsidRPr="002812DB">
        <w:rPr>
          <w:rFonts w:ascii="Times New Roman" w:hAnsi="Times New Roman" w:cs="Times New Roman"/>
          <w:sz w:val="18"/>
          <w:szCs w:val="18"/>
        </w:rPr>
        <w:t>, E. (2008). Systolic hypertension in pregnancy and cardiovascular mortality: a 44-year follow-up study. Hypertension in pregnancy, 27(1), 87-94.</w:t>
      </w:r>
    </w:p>
    <w:p w:rsidR="002812DB" w:rsidRPr="002812DB" w:rsidRDefault="002812DB" w:rsidP="002812DB">
      <w:pPr>
        <w:pStyle w:val="ListParagraph"/>
        <w:numPr>
          <w:ilvl w:val="0"/>
          <w:numId w:val="3"/>
        </w:numPr>
        <w:tabs>
          <w:tab w:val="left" w:pos="384"/>
        </w:tabs>
        <w:ind w:right="117"/>
        <w:rPr>
          <w:rFonts w:ascii="Times New Roman" w:hAnsi="Times New Roman" w:cs="Times New Roman"/>
          <w:sz w:val="18"/>
          <w:szCs w:val="18"/>
        </w:rPr>
      </w:pPr>
      <w:proofErr w:type="spellStart"/>
      <w:r w:rsidRPr="002812DB">
        <w:rPr>
          <w:rFonts w:ascii="Times New Roman" w:hAnsi="Times New Roman" w:cs="Times New Roman"/>
          <w:sz w:val="18"/>
          <w:szCs w:val="18"/>
        </w:rPr>
        <w:t>Arnadottir</w:t>
      </w:r>
      <w:proofErr w:type="spellEnd"/>
      <w:r w:rsidRPr="002812DB">
        <w:rPr>
          <w:rFonts w:ascii="Times New Roman" w:hAnsi="Times New Roman" w:cs="Times New Roman"/>
          <w:sz w:val="18"/>
          <w:szCs w:val="18"/>
        </w:rPr>
        <w:t xml:space="preserve">, G. A., R. T. </w:t>
      </w:r>
      <w:proofErr w:type="spellStart"/>
      <w:r w:rsidRPr="002812DB">
        <w:rPr>
          <w:rFonts w:ascii="Times New Roman" w:hAnsi="Times New Roman" w:cs="Times New Roman"/>
          <w:sz w:val="18"/>
          <w:szCs w:val="18"/>
        </w:rPr>
        <w:t>Geirsson</w:t>
      </w:r>
      <w:proofErr w:type="spellEnd"/>
      <w:r w:rsidRPr="002812DB">
        <w:rPr>
          <w:rFonts w:ascii="Times New Roman" w:hAnsi="Times New Roman" w:cs="Times New Roman"/>
          <w:sz w:val="18"/>
          <w:szCs w:val="18"/>
        </w:rPr>
        <w:t xml:space="preserve">, R. </w:t>
      </w:r>
      <w:proofErr w:type="spellStart"/>
      <w:r w:rsidRPr="002812DB">
        <w:rPr>
          <w:rFonts w:ascii="Times New Roman" w:hAnsi="Times New Roman" w:cs="Times New Roman"/>
          <w:sz w:val="18"/>
          <w:szCs w:val="18"/>
        </w:rPr>
        <w:t>Arngrimsson</w:t>
      </w:r>
      <w:proofErr w:type="spellEnd"/>
      <w:r w:rsidRPr="002812DB">
        <w:rPr>
          <w:rFonts w:ascii="Times New Roman" w:hAnsi="Times New Roman" w:cs="Times New Roman"/>
          <w:sz w:val="18"/>
          <w:szCs w:val="18"/>
        </w:rPr>
        <w:t xml:space="preserve">, L. S. </w:t>
      </w:r>
      <w:proofErr w:type="spellStart"/>
      <w:r w:rsidRPr="002812DB">
        <w:rPr>
          <w:rFonts w:ascii="Times New Roman" w:hAnsi="Times New Roman" w:cs="Times New Roman"/>
          <w:sz w:val="18"/>
          <w:szCs w:val="18"/>
        </w:rPr>
        <w:t>Jonsdottir</w:t>
      </w:r>
      <w:proofErr w:type="spellEnd"/>
      <w:r w:rsidRPr="002812DB">
        <w:rPr>
          <w:rFonts w:ascii="Times New Roman" w:hAnsi="Times New Roman" w:cs="Times New Roman"/>
          <w:sz w:val="18"/>
          <w:szCs w:val="18"/>
        </w:rPr>
        <w:t xml:space="preserve">, and O. </w:t>
      </w:r>
      <w:proofErr w:type="spellStart"/>
      <w:r w:rsidRPr="002812DB">
        <w:rPr>
          <w:rFonts w:ascii="Times New Roman" w:hAnsi="Times New Roman" w:cs="Times New Roman"/>
          <w:sz w:val="18"/>
          <w:szCs w:val="18"/>
        </w:rPr>
        <w:t>Olafsson</w:t>
      </w:r>
      <w:proofErr w:type="spellEnd"/>
      <w:r w:rsidRPr="002812DB">
        <w:rPr>
          <w:rFonts w:ascii="Times New Roman" w:hAnsi="Times New Roman" w:cs="Times New Roman"/>
          <w:sz w:val="18"/>
          <w:szCs w:val="18"/>
        </w:rPr>
        <w:t xml:space="preserve">. "Cardiovascular Death in Women Who Had Hypertension in Pregnancy: A Case-Control Study." [In </w:t>
      </w:r>
      <w:proofErr w:type="spellStart"/>
      <w:r w:rsidRPr="002812DB">
        <w:rPr>
          <w:rFonts w:ascii="Times New Roman" w:hAnsi="Times New Roman" w:cs="Times New Roman"/>
          <w:sz w:val="18"/>
          <w:szCs w:val="18"/>
        </w:rPr>
        <w:t>eng</w:t>
      </w:r>
      <w:proofErr w:type="spellEnd"/>
      <w:r w:rsidRPr="002812DB">
        <w:rPr>
          <w:rFonts w:ascii="Times New Roman" w:hAnsi="Times New Roman" w:cs="Times New Roman"/>
          <w:sz w:val="18"/>
          <w:szCs w:val="18"/>
        </w:rPr>
        <w:t>]. BJOG 112, no. 3 (Mar 2005): 286-92.</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137B2C">
        <w:rPr>
          <w:noProof/>
          <w:lang w:val="en-AU" w:eastAsia="en-AU"/>
        </w:rPr>
        <w:drawing>
          <wp:inline distT="0" distB="0" distL="0" distR="0">
            <wp:extent cx="895350" cy="112170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5395" cy="1121760"/>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137B2C" w:rsidRDefault="00137B2C" w:rsidP="00401713">
      <w:pPr>
        <w:spacing w:before="62"/>
        <w:ind w:right="4235"/>
        <w:jc w:val="right"/>
        <w:rPr>
          <w:rFonts w:ascii="Times New Roman" w:hAnsi="Times New Roman" w:cs="Times New Roman"/>
          <w:sz w:val="20"/>
          <w:szCs w:val="20"/>
        </w:rPr>
      </w:pPr>
    </w:p>
    <w:p w:rsidR="00137B2C" w:rsidRDefault="00137B2C" w:rsidP="00137B2C">
      <w:pPr>
        <w:spacing w:before="62"/>
        <w:ind w:right="4235"/>
        <w:rPr>
          <w:rFonts w:ascii="Times New Roman" w:hAnsi="Times New Roman" w:cs="Times New Roman"/>
          <w:sz w:val="20"/>
          <w:szCs w:val="20"/>
        </w:rPr>
      </w:pPr>
      <w:r>
        <w:rPr>
          <w:rFonts w:ascii="Times New Roman" w:hAnsi="Times New Roman" w:cs="Times New Roman"/>
          <w:sz w:val="20"/>
          <w:szCs w:val="20"/>
        </w:rPr>
        <w:t xml:space="preserve">Dr. </w:t>
      </w:r>
      <w:r w:rsidRPr="00137B2C">
        <w:rPr>
          <w:rFonts w:ascii="Times New Roman" w:hAnsi="Times New Roman" w:cs="Times New Roman"/>
          <w:sz w:val="20"/>
          <w:szCs w:val="20"/>
        </w:rPr>
        <w:t xml:space="preserve">Leila Gholizadeh is a lecturer at Faculty of Health, University of Technology Sydney, Australia. She has a cardiovascular nursing background. Her current research activities include primary and secondary prevention of cardiovascular disease, perception of CVD risk, recovery from heart </w:t>
      </w:r>
      <w:proofErr w:type="gramStart"/>
      <w:r w:rsidRPr="00137B2C">
        <w:rPr>
          <w:rFonts w:ascii="Times New Roman" w:hAnsi="Times New Roman" w:cs="Times New Roman"/>
          <w:sz w:val="20"/>
          <w:szCs w:val="20"/>
        </w:rPr>
        <w:t>disease,</w:t>
      </w:r>
      <w:proofErr w:type="gramEnd"/>
      <w:r w:rsidRPr="00137B2C">
        <w:rPr>
          <w:rFonts w:ascii="Times New Roman" w:hAnsi="Times New Roman" w:cs="Times New Roman"/>
          <w:sz w:val="20"/>
          <w:szCs w:val="20"/>
        </w:rPr>
        <w:t xml:space="preserve"> patient reported CVD outcomes, depression and heart disease, cultural factors in heart disease.</w:t>
      </w:r>
    </w:p>
    <w:p w:rsidR="00137B2C" w:rsidRDefault="00137B2C" w:rsidP="00401713">
      <w:pPr>
        <w:spacing w:before="62"/>
        <w:ind w:right="4235"/>
        <w:jc w:val="right"/>
        <w:rPr>
          <w:rFonts w:ascii="Times New Roman" w:hAnsi="Times New Roman" w:cs="Times New Roman"/>
          <w:sz w:val="20"/>
          <w:szCs w:val="20"/>
        </w:rPr>
      </w:pP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137B2C">
        <w:rPr>
          <w:rFonts w:ascii="Times New Roman" w:hAnsi="Times New Roman" w:cs="Times New Roman"/>
          <w:sz w:val="20"/>
          <w:szCs w:val="20"/>
        </w:rPr>
        <w:t xml:space="preserve"> Leila Gholizadeh </w:t>
      </w:r>
      <w:r w:rsidR="00401713" w:rsidRPr="00EB5503">
        <w:rPr>
          <w:rFonts w:ascii="Times New Roman" w:hAnsi="Times New Roman" w:cs="Times New Roman"/>
          <w:sz w:val="20"/>
          <w:szCs w:val="20"/>
        </w:rPr>
        <w:t xml:space="preserve"> </w:t>
      </w:r>
    </w:p>
    <w:p w:rsidR="00401713" w:rsidRDefault="00401713" w:rsidP="00137B2C">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1" w:history="1">
        <w:r w:rsidR="00137B2C" w:rsidRPr="0068519A">
          <w:rPr>
            <w:rStyle w:val="Hyperlink"/>
            <w:rFonts w:ascii="Times New Roman" w:hAnsi="Times New Roman" w:cs="Times New Roman"/>
            <w:sz w:val="20"/>
            <w:szCs w:val="20"/>
          </w:rPr>
          <w:t>Leila.gholizadeh@uts.edu.au</w:t>
        </w:r>
      </w:hyperlink>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137B2C">
        <w:rPr>
          <w:rFonts w:ascii="Times New Roman" w:hAnsi="Times New Roman" w:cs="Times New Roman"/>
          <w:sz w:val="20"/>
          <w:szCs w:val="20"/>
        </w:rPr>
        <w:t xml:space="preserve"> (+61) 421 735 306</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137B2C">
        <w:rPr>
          <w:rFonts w:ascii="Times New Roman" w:hAnsi="Times New Roman" w:cs="Times New Roman"/>
          <w:sz w:val="20"/>
          <w:szCs w:val="20"/>
        </w:rPr>
        <w:t xml:space="preserve"> 05 July 1972</w:t>
      </w:r>
    </w:p>
    <w:p w:rsidR="00AE3E37" w:rsidRPr="00137B2C" w:rsidRDefault="00401713" w:rsidP="00137B2C">
      <w:pPr>
        <w:pStyle w:val="BodyText"/>
        <w:numPr>
          <w:ilvl w:val="0"/>
          <w:numId w:val="4"/>
        </w:numPr>
        <w:rPr>
          <w:rFonts w:ascii="Times New Roman" w:hAnsi="Times New Roman" w:cs="Times New Roman"/>
          <w:sz w:val="20"/>
          <w:szCs w:val="20"/>
        </w:rPr>
      </w:pPr>
      <w:r w:rsidRPr="00137B2C">
        <w:rPr>
          <w:rFonts w:ascii="Times New Roman" w:hAnsi="Times New Roman" w:cs="Times New Roman"/>
          <w:sz w:val="20"/>
          <w:szCs w:val="20"/>
        </w:rPr>
        <w:t xml:space="preserve">Postal Address: </w:t>
      </w:r>
      <w:r w:rsidR="00137B2C" w:rsidRPr="00137B2C">
        <w:rPr>
          <w:rFonts w:ascii="Times New Roman" w:hAnsi="Times New Roman" w:cs="Times New Roman"/>
          <w:sz w:val="20"/>
          <w:szCs w:val="20"/>
        </w:rPr>
        <w:t>University of Technology Sydney, 15 Broadway, Ultimo NSW 2007, Australia.</w:t>
      </w:r>
      <w:bookmarkStart w:id="0" w:name="_GoBack"/>
      <w:bookmarkEnd w:id="0"/>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E870E6" w:rsidRPr="00401713" w:rsidRDefault="00E870E6">
      <w:pPr>
        <w:pStyle w:val="BodyText"/>
        <w:spacing w:before="3"/>
        <w:rPr>
          <w:rFonts w:ascii="Times New Roman" w:hAnsi="Times New Roman" w:cs="Times New Roman"/>
          <w:b/>
          <w:sz w:val="24"/>
        </w:rPr>
      </w:pPr>
    </w:p>
    <w:sectPr w:rsidR="00E870E6"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B64" w:rsidRDefault="00D33B64">
      <w:r>
        <w:separator/>
      </w:r>
    </w:p>
  </w:endnote>
  <w:endnote w:type="continuationSeparator" w:id="0">
    <w:p w:rsidR="00D33B64" w:rsidRDefault="00D3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B64" w:rsidRDefault="00D33B64">
      <w:r>
        <w:separator/>
      </w:r>
    </w:p>
  </w:footnote>
  <w:footnote w:type="continuationSeparator" w:id="0">
    <w:p w:rsidR="00D33B64" w:rsidRDefault="00D33B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AU" w:eastAsia="en-AU"/>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37B2C"/>
    <w:rsid w:val="002812DB"/>
    <w:rsid w:val="00292ED9"/>
    <w:rsid w:val="003060C2"/>
    <w:rsid w:val="00401713"/>
    <w:rsid w:val="00404E5B"/>
    <w:rsid w:val="00414F7B"/>
    <w:rsid w:val="004355DC"/>
    <w:rsid w:val="00455C3E"/>
    <w:rsid w:val="004749B4"/>
    <w:rsid w:val="00494130"/>
    <w:rsid w:val="004F3523"/>
    <w:rsid w:val="005973B9"/>
    <w:rsid w:val="005B3A56"/>
    <w:rsid w:val="005C03AA"/>
    <w:rsid w:val="005D7C65"/>
    <w:rsid w:val="0060008C"/>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33B64"/>
    <w:rsid w:val="00D62B38"/>
    <w:rsid w:val="00DE3104"/>
    <w:rsid w:val="00E870E6"/>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eila.gholizadeh@uts.edu.au"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Mehrdad Heydari</cp:lastModifiedBy>
  <cp:revision>2</cp:revision>
  <dcterms:created xsi:type="dcterms:W3CDTF">2018-05-25T03:03:00Z</dcterms:created>
  <dcterms:modified xsi:type="dcterms:W3CDTF">2018-05-25T03:03:00Z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