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0FB" w:rsidRPr="0055581D" w:rsidRDefault="00AF70FB" w:rsidP="00AF70FB">
      <w:pPr>
        <w:spacing w:after="0" w:line="480" w:lineRule="auto"/>
        <w:jc w:val="both"/>
        <w:rPr>
          <w:rFonts w:ascii="Times New Roman" w:hAnsi="Times New Roman"/>
          <w:b/>
          <w:sz w:val="28"/>
          <w:szCs w:val="28"/>
        </w:rPr>
      </w:pPr>
      <w:r w:rsidRPr="0055581D">
        <w:rPr>
          <w:rFonts w:ascii="Times New Roman" w:hAnsi="Times New Roman"/>
          <w:b/>
          <w:sz w:val="28"/>
          <w:szCs w:val="28"/>
        </w:rPr>
        <w:t>Abstract</w:t>
      </w:r>
    </w:p>
    <w:p w:rsidR="00AF70FB" w:rsidRPr="0055581D" w:rsidRDefault="00AF70FB" w:rsidP="00AF70FB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bidi="hi-IN"/>
        </w:rPr>
      </w:pPr>
      <w:proofErr w:type="spellStart"/>
      <w:r w:rsidRPr="0055581D">
        <w:rPr>
          <w:rFonts w:ascii="Times New Roman" w:hAnsi="Times New Roman"/>
          <w:sz w:val="24"/>
          <w:szCs w:val="24"/>
          <w:lang w:bidi="hi-IN"/>
        </w:rPr>
        <w:t>Phosphopantetheine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</w:t>
      </w:r>
      <w:proofErr w:type="spellStart"/>
      <w:r w:rsidRPr="0055581D">
        <w:rPr>
          <w:rFonts w:ascii="Times New Roman" w:hAnsi="Times New Roman"/>
          <w:sz w:val="24"/>
          <w:szCs w:val="24"/>
          <w:lang w:bidi="hi-IN"/>
        </w:rPr>
        <w:t>adenylyltransferase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(PPAT, EC. 2.7.7.3) catalyzes an essential step in the reaction that transfers an </w:t>
      </w:r>
      <w:proofErr w:type="spellStart"/>
      <w:r w:rsidRPr="0055581D">
        <w:rPr>
          <w:rFonts w:ascii="Times New Roman" w:hAnsi="Times New Roman"/>
          <w:sz w:val="24"/>
          <w:szCs w:val="24"/>
          <w:lang w:bidi="hi-IN"/>
        </w:rPr>
        <w:t>adenylyl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group from adenosine tri phosphate (ATP) to 4</w:t>
      </w:r>
      <w:r w:rsidRPr="0055581D">
        <w:rPr>
          <w:rFonts w:ascii="Times New Roman" w:hAnsi="Times New Roman"/>
          <w:sz w:val="24"/>
          <w:szCs w:val="24"/>
          <w:lang w:bidi="hi-IN"/>
        </w:rPr>
        <w:sym w:font="Symbol" w:char="F0A2"/>
      </w:r>
      <w:r w:rsidRPr="0055581D">
        <w:rPr>
          <w:rFonts w:ascii="Times New Roman" w:hAnsi="Times New Roman"/>
          <w:sz w:val="24"/>
          <w:szCs w:val="24"/>
          <w:lang w:bidi="hi-IN"/>
        </w:rPr>
        <w:t>-</w:t>
      </w:r>
      <w:proofErr w:type="spellStart"/>
      <w:r w:rsidRPr="0055581D">
        <w:rPr>
          <w:rFonts w:ascii="Times New Roman" w:hAnsi="Times New Roman"/>
          <w:sz w:val="24"/>
          <w:szCs w:val="24"/>
          <w:lang w:bidi="hi-IN"/>
        </w:rPr>
        <w:t>phosphopantetheine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(</w:t>
      </w:r>
      <w:proofErr w:type="spellStart"/>
      <w:r w:rsidRPr="0055581D">
        <w:rPr>
          <w:rFonts w:ascii="Times New Roman" w:hAnsi="Times New Roman"/>
          <w:sz w:val="24"/>
          <w:szCs w:val="24"/>
          <w:lang w:bidi="hi-IN"/>
        </w:rPr>
        <w:t>pPant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>) yielding 3</w:t>
      </w:r>
      <w:r w:rsidRPr="0055581D">
        <w:rPr>
          <w:rFonts w:ascii="Times New Roman" w:hAnsi="Times New Roman"/>
          <w:sz w:val="24"/>
          <w:szCs w:val="24"/>
          <w:lang w:bidi="hi-IN"/>
        </w:rPr>
        <w:sym w:font="Symbol" w:char="F0A2"/>
      </w:r>
      <w:r w:rsidRPr="0055581D">
        <w:rPr>
          <w:rFonts w:ascii="Times New Roman" w:hAnsi="Times New Roman"/>
          <w:sz w:val="24"/>
          <w:szCs w:val="24"/>
          <w:lang w:bidi="hi-IN"/>
        </w:rPr>
        <w:t xml:space="preserve">- </w:t>
      </w:r>
      <w:proofErr w:type="spellStart"/>
      <w:r w:rsidRPr="0055581D">
        <w:rPr>
          <w:rFonts w:ascii="Times New Roman" w:hAnsi="Times New Roman"/>
          <w:sz w:val="24"/>
          <w:szCs w:val="24"/>
          <w:lang w:bidi="hi-IN"/>
        </w:rPr>
        <w:t>dephospho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-coenzyme </w:t>
      </w:r>
      <w:proofErr w:type="gramStart"/>
      <w:r w:rsidRPr="0055581D">
        <w:rPr>
          <w:rFonts w:ascii="Times New Roman" w:hAnsi="Times New Roman"/>
          <w:sz w:val="24"/>
          <w:szCs w:val="24"/>
          <w:lang w:bidi="hi-IN"/>
        </w:rPr>
        <w:t>A</w:t>
      </w:r>
      <w:proofErr w:type="gramEnd"/>
      <w:r w:rsidRPr="0055581D">
        <w:rPr>
          <w:rFonts w:ascii="Times New Roman" w:hAnsi="Times New Roman"/>
          <w:sz w:val="24"/>
          <w:szCs w:val="24"/>
          <w:lang w:bidi="hi-IN"/>
        </w:rPr>
        <w:t xml:space="preserve"> (</w:t>
      </w:r>
      <w:proofErr w:type="spellStart"/>
      <w:r w:rsidRPr="0055581D">
        <w:rPr>
          <w:rFonts w:ascii="Times New Roman" w:hAnsi="Times New Roman"/>
          <w:sz w:val="24"/>
          <w:szCs w:val="24"/>
          <w:lang w:bidi="hi-IN"/>
        </w:rPr>
        <w:t>dPCoA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>) and pyrophosphate (PP) in the coenzyme A (</w:t>
      </w:r>
      <w:proofErr w:type="spellStart"/>
      <w:r w:rsidRPr="0055581D">
        <w:rPr>
          <w:rFonts w:ascii="Times New Roman" w:hAnsi="Times New Roman"/>
          <w:sz w:val="24"/>
          <w:szCs w:val="24"/>
          <w:lang w:bidi="hi-IN"/>
        </w:rPr>
        <w:t>CoA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>) biosynthesis pathway</w:t>
      </w:r>
      <w:r w:rsidRPr="0055581D">
        <w:rPr>
          <w:rFonts w:ascii="Times New Roman" w:hAnsi="Times New Roman"/>
          <w:sz w:val="24"/>
          <w:szCs w:val="24"/>
          <w:vertAlign w:val="subscript"/>
          <w:lang w:bidi="hi-IN"/>
        </w:rPr>
        <w:t>.</w:t>
      </w:r>
      <w:r w:rsidRPr="0055581D">
        <w:rPr>
          <w:rFonts w:ascii="Times New Roman" w:hAnsi="Times New Roman"/>
          <w:sz w:val="24"/>
          <w:szCs w:val="24"/>
          <w:lang w:bidi="hi-IN"/>
        </w:rPr>
        <w:t xml:space="preserve"> The enzyme PPAT from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Acinetobacter</w:t>
      </w:r>
      <w:proofErr w:type="spellEnd"/>
      <w:r w:rsidRPr="0055581D">
        <w:rPr>
          <w:rFonts w:ascii="Times New Roman" w:hAnsi="Times New Roman"/>
          <w:i/>
          <w:sz w:val="24"/>
          <w:szCs w:val="24"/>
          <w:lang w:bidi="hi-IN"/>
        </w:rPr>
        <w:t xml:space="preserve">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baumannii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(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) was cloned, expressed and purified. The binding studies of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were carried out with two compounds, tri-sodium citrate (TSC) and L-ascorbic acid (LAA, vitamin-C) using fluorescence spectroscopic (FS) and surface Plasmon resonance (SPR) methods. Both methods provided similar values of dissociation constants for TSC and LAA which were of the order of 10</w:t>
      </w:r>
      <w:r w:rsidRPr="0055581D">
        <w:rPr>
          <w:rFonts w:ascii="Times New Roman" w:hAnsi="Times New Roman"/>
          <w:sz w:val="24"/>
          <w:szCs w:val="24"/>
          <w:vertAlign w:val="superscript"/>
          <w:lang w:bidi="hi-IN"/>
        </w:rPr>
        <w:t>-8</w:t>
      </w:r>
      <w:r w:rsidRPr="0055581D">
        <w:rPr>
          <w:rFonts w:ascii="Times New Roman" w:hAnsi="Times New Roman"/>
          <w:sz w:val="24"/>
          <w:szCs w:val="24"/>
          <w:lang w:bidi="hi-IN"/>
        </w:rPr>
        <w:t>M and 10</w:t>
      </w:r>
      <w:r w:rsidRPr="0055581D">
        <w:rPr>
          <w:rFonts w:ascii="Times New Roman" w:hAnsi="Times New Roman"/>
          <w:sz w:val="24"/>
          <w:szCs w:val="24"/>
          <w:vertAlign w:val="superscript"/>
          <w:lang w:bidi="hi-IN"/>
        </w:rPr>
        <w:t>-5</w:t>
      </w:r>
      <w:r w:rsidRPr="0055581D">
        <w:rPr>
          <w:rFonts w:ascii="Times New Roman" w:hAnsi="Times New Roman"/>
          <w:sz w:val="24"/>
          <w:szCs w:val="24"/>
          <w:lang w:bidi="hi-IN"/>
        </w:rPr>
        <w:t xml:space="preserve">M respectively. The computer aided docking studies indicated fewer interactions of LAA with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as compared to those of TSC. The freshly purified samples of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were crystallized. The crystals of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were soaked in the solutions containing TSC and LAA. However, the crystals of the complex of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with LAA did not diffract well and hence the structure of the complex of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with LAA could not be determined. On the other hand, the crystals of the complex of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with TSC diffracted well and the structure was determined at 1.76Å resolution. It showed that TSC bound to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at the </w:t>
      </w:r>
      <w:r w:rsidRPr="0055581D">
        <w:rPr>
          <w:rFonts w:ascii="Times New Roman" w:hAnsi="Times New Roman"/>
          <w:bCs/>
          <w:sz w:val="24"/>
          <w:szCs w:val="24"/>
          <w:lang w:bidi="hi-IN"/>
        </w:rPr>
        <w:t>ATP</w:t>
      </w:r>
      <w:r w:rsidRPr="0055581D">
        <w:rPr>
          <w:rFonts w:ascii="Times New Roman" w:hAnsi="Times New Roman"/>
          <w:sz w:val="24"/>
          <w:szCs w:val="24"/>
          <w:lang w:bidi="hi-IN"/>
        </w:rPr>
        <w:t xml:space="preserve"> binding site and formed several intermolecular contacts including 12 hydrogen bonds. The results of binding studies for both TSC and LAA and the structure of the complex of </w:t>
      </w:r>
      <w:proofErr w:type="spellStart"/>
      <w:r w:rsidRPr="0055581D">
        <w:rPr>
          <w:rFonts w:ascii="Times New Roman" w:hAnsi="Times New Roman"/>
          <w:i/>
          <w:sz w:val="24"/>
          <w:szCs w:val="24"/>
          <w:lang w:bidi="hi-IN"/>
        </w:rPr>
        <w:t>Ab</w:t>
      </w:r>
      <w:r w:rsidRPr="0055581D">
        <w:rPr>
          <w:rFonts w:ascii="Times New Roman" w:hAnsi="Times New Roman"/>
          <w:sz w:val="24"/>
          <w:szCs w:val="24"/>
          <w:lang w:bidi="hi-IN"/>
        </w:rPr>
        <w:t>PPAT</w:t>
      </w:r>
      <w:proofErr w:type="spellEnd"/>
      <w:r w:rsidRPr="0055581D">
        <w:rPr>
          <w:rFonts w:ascii="Times New Roman" w:hAnsi="Times New Roman"/>
          <w:sz w:val="24"/>
          <w:szCs w:val="24"/>
          <w:lang w:bidi="hi-IN"/>
        </w:rPr>
        <w:t xml:space="preserve"> with TSC clearly indicated a potential role of TSC and LAA as antibacterial agents.</w:t>
      </w:r>
    </w:p>
    <w:p w:rsidR="00F8698E" w:rsidRDefault="00F8698E"/>
    <w:sectPr w:rsidR="00F8698E" w:rsidSect="00F869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70FB"/>
    <w:rsid w:val="00AF70FB"/>
    <w:rsid w:val="00F86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0FB"/>
    <w:rPr>
      <w:rFonts w:ascii="Calibri" w:eastAsia="Calibri" w:hAnsi="Calibri" w:cs="Times New Roman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>Microsoft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akshi</dc:creator>
  <cp:lastModifiedBy>akshi</cp:lastModifiedBy>
  <cp:revision>1</cp:revision>
  <dcterms:created xsi:type="dcterms:W3CDTF">2019-04-11T07:35:00Z</dcterms:created>
  <dcterms:modified xsi:type="dcterms:W3CDTF">2019-04-11T07:35:00Z</dcterms:modified>
</cp:coreProperties>
</file>