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5FF087" w14:textId="03F4A74E" w:rsidR="00AE3E37" w:rsidRDefault="00755D83" w:rsidP="00494130">
      <w:pPr>
        <w:pStyle w:val="1"/>
        <w:spacing w:before="170"/>
        <w:ind w:left="0"/>
      </w:pPr>
      <w:r>
        <w:rPr>
          <w:color w:val="337AB7"/>
        </w:rPr>
        <w:t xml:space="preserve">Visualization </w:t>
      </w:r>
      <w:r w:rsidRPr="00755D83">
        <w:rPr>
          <w:color w:val="337AB7"/>
        </w:rPr>
        <w:t xml:space="preserve">of Evaporative Crystallization </w:t>
      </w:r>
      <w:r>
        <w:rPr>
          <w:color w:val="337AB7"/>
        </w:rPr>
        <w:t xml:space="preserve">Dynamics </w:t>
      </w:r>
      <w:r w:rsidRPr="00755D83">
        <w:rPr>
          <w:color w:val="337AB7"/>
        </w:rPr>
        <w:t>Probed by Fluorescence Color Changes</w:t>
      </w:r>
    </w:p>
    <w:p w14:paraId="7B9B0D6F" w14:textId="77777777" w:rsidR="005973B9" w:rsidRDefault="00BE005D" w:rsidP="005973B9">
      <w:pPr>
        <w:pStyle w:val="a3"/>
        <w:spacing w:before="73" w:line="198" w:lineRule="exact"/>
        <w:ind w:left="100" w:right="5987"/>
        <w:rPr>
          <w:rFonts w:ascii="Arial"/>
        </w:rPr>
      </w:pPr>
      <w:r>
        <w:rPr>
          <w:rFonts w:ascii="Arial"/>
        </w:rPr>
        <w:t>Fuyuki Ito</w:t>
      </w:r>
      <w:r w:rsidR="00065718">
        <w:rPr>
          <w:rFonts w:ascii="Arial"/>
        </w:rPr>
        <w:t xml:space="preserve">, </w:t>
      </w:r>
      <w:r>
        <w:rPr>
          <w:rFonts w:ascii="Arial"/>
        </w:rPr>
        <w:t>Shinshu University</w:t>
      </w:r>
      <w:r w:rsidR="005973B9">
        <w:rPr>
          <w:rFonts w:ascii="Arial"/>
        </w:rPr>
        <w:t xml:space="preserve">, </w:t>
      </w:r>
      <w:r>
        <w:rPr>
          <w:rFonts w:ascii="Arial"/>
        </w:rPr>
        <w:t>Japan</w:t>
      </w:r>
      <w:r w:rsidR="005973B9">
        <w:rPr>
          <w:rFonts w:ascii="Arial"/>
        </w:rPr>
        <w:t xml:space="preserve"> </w:t>
      </w:r>
    </w:p>
    <w:p w14:paraId="065F437B" w14:textId="77777777" w:rsidR="00AE3E37" w:rsidRDefault="00AE3E37">
      <w:pPr>
        <w:pStyle w:val="a3"/>
        <w:rPr>
          <w:rFonts w:ascii="Arial"/>
          <w:sz w:val="20"/>
        </w:rPr>
      </w:pPr>
    </w:p>
    <w:p w14:paraId="0FAC739E" w14:textId="77777777" w:rsidR="00AE3E37" w:rsidRDefault="00AE3E37">
      <w:pPr>
        <w:pStyle w:val="a3"/>
        <w:spacing w:before="3"/>
        <w:rPr>
          <w:rFonts w:ascii="Arial"/>
          <w:sz w:val="21"/>
        </w:rPr>
      </w:pPr>
    </w:p>
    <w:p w14:paraId="65DC3522"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BEF5728" w14:textId="26219898" w:rsidR="00AE3E37" w:rsidRDefault="00A9710C">
      <w:pPr>
        <w:pStyle w:val="3"/>
        <w:spacing w:before="147"/>
        <w:jc w:val="both"/>
      </w:pPr>
      <w:r>
        <w:rPr>
          <w:color w:val="BF5A14"/>
        </w:rPr>
        <w:lastRenderedPageBreak/>
        <w:t>Abstract</w:t>
      </w:r>
    </w:p>
    <w:p w14:paraId="13966A05" w14:textId="77777777" w:rsidR="00935B25" w:rsidRDefault="00755D83" w:rsidP="00935B25">
      <w:pPr>
        <w:pStyle w:val="a3"/>
        <w:spacing w:before="90" w:line="280" w:lineRule="auto"/>
        <w:ind w:left="100"/>
        <w:jc w:val="both"/>
      </w:pPr>
      <w:r w:rsidRPr="00755D83">
        <w:t xml:space="preserve">Crystal formation from a solution is </w:t>
      </w:r>
      <w:r w:rsidR="00584422">
        <w:t>necessary</w:t>
      </w:r>
      <w:r w:rsidRPr="00755D83">
        <w:t xml:space="preserve"> for the fabrication of organic solid material. In solution crystallization, the formation of crystal nuclei plays an important role in determining crystal structure, size and polymorphism, and their crystal quality. Recently, a two-step nucleation model was developed to explain protein crystallization</w:t>
      </w:r>
      <w:proofErr w:type="gramStart"/>
      <w:r w:rsidRPr="00755D83">
        <w:t>;</w:t>
      </w:r>
      <w:proofErr w:type="gramEnd"/>
      <w:r w:rsidRPr="00755D83">
        <w:t xml:space="preserve"> involving a liquid-like cluster intermediate </w:t>
      </w:r>
      <w:r w:rsidR="008F6331">
        <w:t>before</w:t>
      </w:r>
      <w:r w:rsidRPr="00755D83">
        <w:t xml:space="preserve"> nucleation, which has been shown to be of more general validity</w:t>
      </w:r>
      <w:r w:rsidR="00584422">
        <w:t>.</w:t>
      </w:r>
      <w:r w:rsidR="00584422">
        <w:rPr>
          <w:lang w:eastAsia="ja-JP"/>
        </w:rPr>
        <w:t xml:space="preserve"> The two-step nucleation model replaces the </w:t>
      </w:r>
      <w:r w:rsidR="00584422" w:rsidRPr="00755D83">
        <w:t>classical model of crystallization</w:t>
      </w:r>
      <w:r w:rsidR="00584422" w:rsidRPr="00584422">
        <w:t xml:space="preserve"> </w:t>
      </w:r>
      <w:r w:rsidR="00584422">
        <w:t xml:space="preserve">that is </w:t>
      </w:r>
      <w:r w:rsidR="00584422" w:rsidRPr="00755D83">
        <w:t>molecules are added on one by one to extend the crystal lattice and form embryo clusters in a one step process</w:t>
      </w:r>
      <w:r w:rsidRPr="00755D83">
        <w:t>. Liquid-clusters are believed to originate from disordered liquids or amorphous metastable clusters in homogeneous solutions.</w:t>
      </w:r>
      <w:r w:rsidR="00584422">
        <w:t xml:space="preserve"> We have focused the </w:t>
      </w:r>
      <w:r w:rsidR="00986DAD">
        <w:t xml:space="preserve">fluorescence </w:t>
      </w:r>
      <w:r w:rsidR="00584422">
        <w:t xml:space="preserve">detection </w:t>
      </w:r>
      <w:r w:rsidR="00986DAD">
        <w:t>for crystal</w:t>
      </w:r>
      <w:r w:rsidR="00584422">
        <w:t xml:space="preserve"> formation process</w:t>
      </w:r>
      <w:r w:rsidR="00986DAD">
        <w:t>.</w:t>
      </w:r>
      <w:r w:rsidR="00584422">
        <w:t xml:space="preserve"> </w:t>
      </w:r>
      <w:r w:rsidRPr="00755D83">
        <w:t>The fluorescence spectra of the materials are sensitive to molecular environment and aggregation. In principle, the evolution of the molecular assembly can be assessed by fluorescence spectroscopy on the sca</w:t>
      </w:r>
      <w:r w:rsidR="006B4AF1">
        <w:t>le of only a few molecules or</w:t>
      </w:r>
      <w:r w:rsidRPr="00755D83">
        <w:t xml:space="preserve"> a bulk process scale. We have investigated fluorescence spectral changes of perylene and cyanostilbene derivatives showing aggregation-induced emission during solvent evaporation by fluorescence microscopy. We have claimed that the i</w:t>
      </w:r>
      <w:bookmarkStart w:id="0" w:name="_GoBack"/>
      <w:bookmarkEnd w:id="0"/>
      <w:r w:rsidRPr="00755D83">
        <w:t xml:space="preserve">nformation on molecular assembly and crystal nucleation and growth processes is obtained by studying the concentration-dependent fluorescence spectral change of organic fluorescent dyes in </w:t>
      </w:r>
      <w:r w:rsidR="008F6331">
        <w:t xml:space="preserve">the </w:t>
      </w:r>
      <w:r w:rsidRPr="00755D83">
        <w:t>polymer film and solvent evaporation.</w:t>
      </w:r>
      <w:r w:rsidR="00584422">
        <w:t xml:space="preserve"> </w:t>
      </w:r>
      <w:r w:rsidRPr="00755D83">
        <w:rPr>
          <w:rFonts w:hint="eastAsia"/>
        </w:rPr>
        <w:t>In this paper, we investigate the fluorescence properties of 4,4</w:t>
      </w:r>
      <w:r w:rsidRPr="00755D83">
        <w:t>’</w:t>
      </w:r>
      <w:r w:rsidRPr="00755D83">
        <w:rPr>
          <w:rFonts w:hint="eastAsia"/>
        </w:rPr>
        <w:t>-di-</w:t>
      </w:r>
      <w:r w:rsidRPr="00755D83">
        <w:rPr>
          <w:rFonts w:hint="eastAsia"/>
          <w:i/>
        </w:rPr>
        <w:t>tert</w:t>
      </w:r>
      <w:r w:rsidRPr="00755D83">
        <w:rPr>
          <w:rFonts w:hint="eastAsia"/>
        </w:rPr>
        <w:t>-butyldibenzoylmethane boron dif</w:t>
      </w:r>
      <w:r w:rsidRPr="00755D83">
        <w:t>l</w:t>
      </w:r>
      <w:r w:rsidRPr="00755D83">
        <w:rPr>
          <w:rFonts w:hint="eastAsia"/>
        </w:rPr>
        <w:t>uoride (BF</w:t>
      </w:r>
      <w:r w:rsidRPr="00755D83">
        <w:rPr>
          <w:rFonts w:hint="eastAsia"/>
          <w:vertAlign w:val="subscript"/>
        </w:rPr>
        <w:t>2</w:t>
      </w:r>
      <w:r w:rsidRPr="00755D83">
        <w:rPr>
          <w:rFonts w:hint="eastAsia"/>
        </w:rPr>
        <w:t>DBMb) solution</w:t>
      </w:r>
      <w:r w:rsidRPr="00755D83">
        <w:t>s</w:t>
      </w:r>
      <w:r w:rsidRPr="00755D83">
        <w:rPr>
          <w:rFonts w:hint="eastAsia"/>
        </w:rPr>
        <w:t xml:space="preserve"> during evaporati</w:t>
      </w:r>
      <w:r w:rsidRPr="00755D83">
        <w:t>ve crystallization</w:t>
      </w:r>
      <w:r w:rsidRPr="00755D83">
        <w:rPr>
          <w:rFonts w:hint="eastAsia"/>
        </w:rPr>
        <w:t>.</w:t>
      </w:r>
      <w:r w:rsidRPr="00755D83">
        <w:t xml:space="preserve"> BF</w:t>
      </w:r>
      <w:r w:rsidRPr="00755D83">
        <w:rPr>
          <w:vertAlign w:val="subscript"/>
        </w:rPr>
        <w:t>2</w:t>
      </w:r>
      <w:r w:rsidRPr="00755D83">
        <w:t xml:space="preserve">DBMb exhibits </w:t>
      </w:r>
      <w:proofErr w:type="spellStart"/>
      <w:r w:rsidRPr="00755D83">
        <w:t>mechanofluorochromism</w:t>
      </w:r>
      <w:proofErr w:type="spellEnd"/>
      <w:r w:rsidRPr="00755D83">
        <w:t>, which originates from the different emission properties of its amorphous and crystalline states.</w:t>
      </w:r>
    </w:p>
    <w:p w14:paraId="780476DD" w14:textId="124CEC3F" w:rsidR="00AE3E37" w:rsidRPr="00935B25" w:rsidRDefault="00A9710C" w:rsidP="00935B25">
      <w:pPr>
        <w:pStyle w:val="3"/>
        <w:spacing w:before="147"/>
        <w:jc w:val="both"/>
        <w:rPr>
          <w:color w:val="BF5A14"/>
        </w:rPr>
      </w:pPr>
      <w:r>
        <w:br w:type="column"/>
      </w:r>
      <w:r w:rsidRPr="00935B25">
        <w:rPr>
          <w:color w:val="BF5A14"/>
        </w:rPr>
        <w:lastRenderedPageBreak/>
        <w:t>Image</w:t>
      </w:r>
    </w:p>
    <w:p w14:paraId="5E50E4E2" w14:textId="63DEFFC9" w:rsidR="00AE3E37" w:rsidRDefault="00AE3E37" w:rsidP="00971592">
      <w:pPr>
        <w:pStyle w:val="a3"/>
        <w:spacing w:before="2"/>
        <w:jc w:val="center"/>
        <w:rPr>
          <w:rFonts w:ascii="Arial"/>
          <w:b/>
          <w:sz w:val="16"/>
        </w:rPr>
      </w:pPr>
    </w:p>
    <w:p w14:paraId="71DE6C15" w14:textId="7D07B8C7" w:rsidR="00935B25" w:rsidRDefault="00935B25" w:rsidP="00971592">
      <w:pPr>
        <w:pStyle w:val="a3"/>
        <w:spacing w:before="2"/>
        <w:jc w:val="center"/>
        <w:rPr>
          <w:rFonts w:ascii="Arial"/>
          <w:b/>
          <w:sz w:val="16"/>
        </w:rPr>
      </w:pPr>
      <w:r>
        <w:rPr>
          <w:noProof/>
          <w:lang w:eastAsia="ja-JP"/>
        </w:rPr>
        <w:drawing>
          <wp:inline distT="0" distB="0" distL="0" distR="0" wp14:anchorId="2C48A6AD" wp14:editId="7A2F0267">
            <wp:extent cx="2940368" cy="1855113"/>
            <wp:effectExtent l="0" t="0" r="6350" b="0"/>
            <wp:docPr id="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pic:cNvPicPr>
                      <a:picLocks noChangeAspect="1"/>
                    </pic:cNvPicPr>
                  </pic:nvPicPr>
                  <pic:blipFill>
                    <a:blip r:embed="rId10"/>
                    <a:stretch>
                      <a:fillRect/>
                    </a:stretch>
                  </pic:blipFill>
                  <pic:spPr>
                    <a:xfrm>
                      <a:off x="0" y="0"/>
                      <a:ext cx="2940458" cy="1855170"/>
                    </a:xfrm>
                    <a:prstGeom prst="rect">
                      <a:avLst/>
                    </a:prstGeom>
                  </pic:spPr>
                </pic:pic>
              </a:graphicData>
            </a:graphic>
          </wp:inline>
        </w:drawing>
      </w:r>
    </w:p>
    <w:p w14:paraId="6069A1D1" w14:textId="27017743" w:rsidR="005973B9" w:rsidRDefault="007E12AD" w:rsidP="005973B9">
      <w:pPr>
        <w:spacing w:line="204" w:lineRule="exact"/>
        <w:rPr>
          <w:rFonts w:ascii="Arial"/>
          <w:b/>
          <w:sz w:val="20"/>
        </w:rPr>
      </w:pPr>
      <w:r>
        <w:rPr>
          <w:rFonts w:ascii="Arial"/>
          <w:b/>
          <w:color w:val="BF5A14"/>
          <w:sz w:val="20"/>
        </w:rPr>
        <w:br/>
        <w:t>Recent Publications</w:t>
      </w:r>
    </w:p>
    <w:p w14:paraId="4F71C875" w14:textId="469C91BF" w:rsidR="005973B9" w:rsidRDefault="0062788B" w:rsidP="005973B9">
      <w:pPr>
        <w:pStyle w:val="a5"/>
        <w:numPr>
          <w:ilvl w:val="0"/>
          <w:numId w:val="3"/>
        </w:numPr>
        <w:tabs>
          <w:tab w:val="left" w:pos="384"/>
        </w:tabs>
        <w:spacing w:before="103" w:line="216" w:lineRule="exact"/>
        <w:ind w:right="138" w:hanging="283"/>
        <w:rPr>
          <w:sz w:val="18"/>
        </w:rPr>
      </w:pPr>
      <w:proofErr w:type="spellStart"/>
      <w:r>
        <w:rPr>
          <w:bCs/>
          <w:sz w:val="18"/>
          <w:lang w:val="fr-FR"/>
        </w:rPr>
        <w:t>Fuyuki</w:t>
      </w:r>
      <w:proofErr w:type="spellEnd"/>
      <w:r>
        <w:rPr>
          <w:bCs/>
          <w:sz w:val="18"/>
          <w:lang w:val="fr-FR"/>
        </w:rPr>
        <w:t xml:space="preserve"> </w:t>
      </w:r>
      <w:proofErr w:type="spellStart"/>
      <w:r>
        <w:rPr>
          <w:bCs/>
          <w:sz w:val="18"/>
          <w:lang w:val="fr-FR"/>
        </w:rPr>
        <w:t>Ito</w:t>
      </w:r>
      <w:proofErr w:type="spellEnd"/>
      <w:r w:rsidR="00935B25" w:rsidRPr="00935B25">
        <w:rPr>
          <w:bCs/>
          <w:sz w:val="18"/>
          <w:lang w:val="fr-FR"/>
        </w:rPr>
        <w:t xml:space="preserve">, </w:t>
      </w:r>
      <w:proofErr w:type="spellStart"/>
      <w:r w:rsidR="00935B25" w:rsidRPr="00935B25">
        <w:rPr>
          <w:bCs/>
          <w:sz w:val="18"/>
          <w:lang w:val="fr-FR"/>
        </w:rPr>
        <w:t>Yukino</w:t>
      </w:r>
      <w:proofErr w:type="spellEnd"/>
      <w:r w:rsidR="00935B25" w:rsidRPr="00935B25">
        <w:rPr>
          <w:bCs/>
          <w:sz w:val="18"/>
          <w:lang w:val="fr-FR"/>
        </w:rPr>
        <w:t xml:space="preserve"> Suzuki, Jun-</w:t>
      </w:r>
      <w:proofErr w:type="spellStart"/>
      <w:r w:rsidR="00935B25" w:rsidRPr="00935B25">
        <w:rPr>
          <w:bCs/>
          <w:sz w:val="18"/>
          <w:lang w:val="fr-FR"/>
        </w:rPr>
        <w:t>ichi</w:t>
      </w:r>
      <w:proofErr w:type="spellEnd"/>
      <w:r w:rsidR="00935B25" w:rsidRPr="00935B25">
        <w:rPr>
          <w:bCs/>
          <w:sz w:val="18"/>
          <w:lang w:val="fr-FR"/>
        </w:rPr>
        <w:t xml:space="preserve"> Fujimori, </w:t>
      </w:r>
      <w:proofErr w:type="spellStart"/>
      <w:r w:rsidR="00935B25" w:rsidRPr="00935B25">
        <w:rPr>
          <w:bCs/>
          <w:sz w:val="18"/>
          <w:lang w:val="fr-FR"/>
        </w:rPr>
        <w:t>Takehiro</w:t>
      </w:r>
      <w:proofErr w:type="spellEnd"/>
      <w:r w:rsidR="00935B25" w:rsidRPr="00935B25">
        <w:rPr>
          <w:bCs/>
          <w:sz w:val="18"/>
          <w:lang w:val="fr-FR"/>
        </w:rPr>
        <w:t xml:space="preserve"> </w:t>
      </w:r>
      <w:proofErr w:type="spellStart"/>
      <w:r w:rsidR="00935B25" w:rsidRPr="00935B25">
        <w:rPr>
          <w:bCs/>
          <w:sz w:val="18"/>
          <w:lang w:val="fr-FR"/>
        </w:rPr>
        <w:t>Sagawa</w:t>
      </w:r>
      <w:proofErr w:type="spellEnd"/>
      <w:r w:rsidR="00935B25" w:rsidRPr="00935B25">
        <w:rPr>
          <w:bCs/>
          <w:sz w:val="18"/>
          <w:lang w:val="fr-FR"/>
        </w:rPr>
        <w:t xml:space="preserve">, </w:t>
      </w:r>
      <w:proofErr w:type="spellStart"/>
      <w:r w:rsidR="00935B25" w:rsidRPr="00935B25">
        <w:rPr>
          <w:bCs/>
          <w:sz w:val="18"/>
          <w:lang w:val="fr-FR"/>
        </w:rPr>
        <w:t>Mitsuo</w:t>
      </w:r>
      <w:proofErr w:type="spellEnd"/>
      <w:r w:rsidR="00935B25" w:rsidRPr="00935B25">
        <w:rPr>
          <w:bCs/>
          <w:sz w:val="18"/>
          <w:lang w:val="fr-FR"/>
        </w:rPr>
        <w:t xml:space="preserve"> </w:t>
      </w:r>
      <w:proofErr w:type="spellStart"/>
      <w:r w:rsidR="00935B25" w:rsidRPr="00935B25">
        <w:rPr>
          <w:bCs/>
          <w:sz w:val="18"/>
          <w:lang w:val="fr-FR"/>
        </w:rPr>
        <w:t>Hara</w:t>
      </w:r>
      <w:proofErr w:type="spellEnd"/>
      <w:r w:rsidR="00935B25" w:rsidRPr="00935B25">
        <w:rPr>
          <w:bCs/>
          <w:sz w:val="18"/>
          <w:lang w:val="fr-FR"/>
        </w:rPr>
        <w:t xml:space="preserve">, </w:t>
      </w:r>
      <w:proofErr w:type="spellStart"/>
      <w:r w:rsidR="00935B25" w:rsidRPr="00935B25">
        <w:rPr>
          <w:bCs/>
          <w:sz w:val="18"/>
          <w:lang w:val="fr-FR"/>
        </w:rPr>
        <w:t>Takahiro</w:t>
      </w:r>
      <w:proofErr w:type="spellEnd"/>
      <w:r w:rsidR="00935B25" w:rsidRPr="00935B25">
        <w:rPr>
          <w:bCs/>
          <w:sz w:val="18"/>
          <w:lang w:val="fr-FR"/>
        </w:rPr>
        <w:t xml:space="preserve"> </w:t>
      </w:r>
      <w:proofErr w:type="spellStart"/>
      <w:r w:rsidR="00935B25" w:rsidRPr="00935B25">
        <w:rPr>
          <w:bCs/>
          <w:sz w:val="18"/>
          <w:lang w:val="fr-FR"/>
        </w:rPr>
        <w:t>Seki</w:t>
      </w:r>
      <w:proofErr w:type="spellEnd"/>
      <w:r w:rsidR="00935B25" w:rsidRPr="00935B25">
        <w:rPr>
          <w:bCs/>
          <w:sz w:val="18"/>
          <w:lang w:val="fr-FR"/>
        </w:rPr>
        <w:t xml:space="preserve">, </w:t>
      </w:r>
      <w:proofErr w:type="spellStart"/>
      <w:r w:rsidR="00935B25" w:rsidRPr="00935B25">
        <w:rPr>
          <w:bCs/>
          <w:sz w:val="18"/>
          <w:lang w:val="fr-FR"/>
        </w:rPr>
        <w:t>Ryohei</w:t>
      </w:r>
      <w:proofErr w:type="spellEnd"/>
      <w:r w:rsidR="00935B25" w:rsidRPr="00935B25">
        <w:rPr>
          <w:bCs/>
          <w:sz w:val="18"/>
          <w:lang w:val="fr-FR"/>
        </w:rPr>
        <w:t xml:space="preserve"> </w:t>
      </w:r>
      <w:proofErr w:type="spellStart"/>
      <w:r w:rsidR="00935B25" w:rsidRPr="00935B25">
        <w:rPr>
          <w:bCs/>
          <w:sz w:val="18"/>
          <w:lang w:val="fr-FR"/>
        </w:rPr>
        <w:t>Yasukuni</w:t>
      </w:r>
      <w:proofErr w:type="spellEnd"/>
      <w:r w:rsidR="00935B25" w:rsidRPr="00935B25">
        <w:rPr>
          <w:bCs/>
          <w:sz w:val="18"/>
          <w:lang w:val="fr-FR"/>
        </w:rPr>
        <w:t xml:space="preserve">, and Marc Lamy de la Chapelle, </w:t>
      </w:r>
      <w:r w:rsidR="00935B25" w:rsidRPr="00935B25">
        <w:rPr>
          <w:bCs/>
          <w:sz w:val="18"/>
        </w:rPr>
        <w:t>“Direct Visualization of the Two-step Nucleation Model by Fluorescence Color Changes during Evaporative Crystallization from Solution”</w:t>
      </w:r>
      <w:r w:rsidR="00935B25" w:rsidRPr="00935B25">
        <w:rPr>
          <w:rFonts w:hint="eastAsia"/>
          <w:bCs/>
          <w:sz w:val="18"/>
        </w:rPr>
        <w:t xml:space="preserve">, </w:t>
      </w:r>
      <w:r w:rsidR="00935B25" w:rsidRPr="00935B25">
        <w:rPr>
          <w:rFonts w:hint="eastAsia"/>
          <w:bCs/>
          <w:i/>
          <w:sz w:val="18"/>
        </w:rPr>
        <w:t>Sci. Rep</w:t>
      </w:r>
      <w:r w:rsidR="00935B25" w:rsidRPr="00935B25">
        <w:rPr>
          <w:bCs/>
          <w:i/>
          <w:sz w:val="18"/>
        </w:rPr>
        <w:t>.</w:t>
      </w:r>
      <w:r w:rsidR="00935B25" w:rsidRPr="00935B25">
        <w:rPr>
          <w:rFonts w:hint="eastAsia"/>
          <w:bCs/>
          <w:sz w:val="18"/>
        </w:rPr>
        <w:t xml:space="preserve">, </w:t>
      </w:r>
      <w:r w:rsidR="00935B25" w:rsidRPr="00935B25">
        <w:rPr>
          <w:b/>
          <w:bCs/>
          <w:sz w:val="18"/>
        </w:rPr>
        <w:t>6</w:t>
      </w:r>
      <w:r w:rsidR="00935B25" w:rsidRPr="00935B25">
        <w:rPr>
          <w:bCs/>
          <w:sz w:val="18"/>
        </w:rPr>
        <w:t>, 22918 (2016).</w:t>
      </w:r>
    </w:p>
    <w:p w14:paraId="5B24222B" w14:textId="3BB6F177" w:rsidR="005973B9" w:rsidRDefault="0062788B" w:rsidP="005973B9">
      <w:pPr>
        <w:pStyle w:val="a5"/>
        <w:numPr>
          <w:ilvl w:val="0"/>
          <w:numId w:val="3"/>
        </w:numPr>
        <w:tabs>
          <w:tab w:val="left" w:pos="384"/>
        </w:tabs>
        <w:spacing w:line="216" w:lineRule="exact"/>
        <w:ind w:right="137" w:hanging="283"/>
        <w:rPr>
          <w:sz w:val="18"/>
        </w:rPr>
      </w:pPr>
      <w:proofErr w:type="spellStart"/>
      <w:r w:rsidRPr="0062788B">
        <w:rPr>
          <w:sz w:val="18"/>
          <w:lang w:val="fr-FR"/>
        </w:rPr>
        <w:t>Fuyuki</w:t>
      </w:r>
      <w:proofErr w:type="spellEnd"/>
      <w:r w:rsidRPr="0062788B">
        <w:rPr>
          <w:sz w:val="18"/>
          <w:lang w:val="fr-FR"/>
        </w:rPr>
        <w:t xml:space="preserve"> </w:t>
      </w:r>
      <w:proofErr w:type="spellStart"/>
      <w:r w:rsidRPr="0062788B">
        <w:rPr>
          <w:sz w:val="18"/>
          <w:lang w:val="fr-FR"/>
        </w:rPr>
        <w:t>Ito</w:t>
      </w:r>
      <w:proofErr w:type="spellEnd"/>
      <w:r w:rsidRPr="0062788B">
        <w:rPr>
          <w:sz w:val="18"/>
          <w:lang w:val="fr-FR"/>
        </w:rPr>
        <w:t>, Jun-</w:t>
      </w:r>
      <w:proofErr w:type="spellStart"/>
      <w:r w:rsidRPr="0062788B">
        <w:rPr>
          <w:sz w:val="18"/>
          <w:lang w:val="fr-FR"/>
        </w:rPr>
        <w:t>ichi</w:t>
      </w:r>
      <w:proofErr w:type="spellEnd"/>
      <w:r w:rsidRPr="0062788B">
        <w:rPr>
          <w:sz w:val="18"/>
          <w:lang w:val="fr-FR"/>
        </w:rPr>
        <w:t xml:space="preserve"> Fujimori, </w:t>
      </w:r>
      <w:r w:rsidRPr="0062788B">
        <w:rPr>
          <w:sz w:val="18"/>
        </w:rPr>
        <w:t>“Fluorescence Visualization of Molecular Assembly Processes during Solvent Evaporation via Aggregation-induced Emission in a Cyanostilbene Derivative”</w:t>
      </w:r>
      <w:r w:rsidRPr="0062788B">
        <w:rPr>
          <w:rFonts w:hint="eastAsia"/>
          <w:sz w:val="18"/>
        </w:rPr>
        <w:t xml:space="preserve">, </w:t>
      </w:r>
      <w:proofErr w:type="spellStart"/>
      <w:r w:rsidRPr="0062788B">
        <w:rPr>
          <w:i/>
          <w:sz w:val="18"/>
        </w:rPr>
        <w:t>CrystEngComm</w:t>
      </w:r>
      <w:proofErr w:type="spellEnd"/>
      <w:r w:rsidRPr="0062788B">
        <w:rPr>
          <w:i/>
          <w:sz w:val="18"/>
        </w:rPr>
        <w:t>.</w:t>
      </w:r>
      <w:r w:rsidRPr="0062788B">
        <w:rPr>
          <w:rFonts w:hint="eastAsia"/>
          <w:sz w:val="18"/>
        </w:rPr>
        <w:t>,</w:t>
      </w:r>
      <w:r w:rsidRPr="0062788B">
        <w:rPr>
          <w:sz w:val="18"/>
        </w:rPr>
        <w:t xml:space="preserve"> </w:t>
      </w:r>
      <w:r w:rsidRPr="0062788B">
        <w:rPr>
          <w:rFonts w:hint="eastAsia"/>
          <w:b/>
          <w:sz w:val="18"/>
        </w:rPr>
        <w:t>16</w:t>
      </w:r>
      <w:r w:rsidRPr="0062788B">
        <w:rPr>
          <w:sz w:val="18"/>
        </w:rPr>
        <w:t xml:space="preserve"> (2014) 9779-9782</w:t>
      </w:r>
      <w:r w:rsidRPr="0062788B">
        <w:rPr>
          <w:rFonts w:hint="eastAsia"/>
          <w:sz w:val="18"/>
        </w:rPr>
        <w:t>.</w:t>
      </w:r>
    </w:p>
    <w:p w14:paraId="143FBA85" w14:textId="3FC3574C" w:rsidR="005973B9" w:rsidRDefault="0062788B" w:rsidP="005973B9">
      <w:pPr>
        <w:pStyle w:val="a5"/>
        <w:numPr>
          <w:ilvl w:val="0"/>
          <w:numId w:val="3"/>
        </w:numPr>
        <w:tabs>
          <w:tab w:val="left" w:pos="384"/>
        </w:tabs>
        <w:spacing w:line="216" w:lineRule="exact"/>
        <w:ind w:right="138" w:hanging="283"/>
        <w:rPr>
          <w:sz w:val="18"/>
        </w:rPr>
      </w:pPr>
      <w:proofErr w:type="spellStart"/>
      <w:r w:rsidRPr="0062788B">
        <w:rPr>
          <w:sz w:val="18"/>
          <w:lang w:val="fr-FR"/>
        </w:rPr>
        <w:t>Fuyuki</w:t>
      </w:r>
      <w:proofErr w:type="spellEnd"/>
      <w:r w:rsidRPr="0062788B">
        <w:rPr>
          <w:sz w:val="18"/>
          <w:lang w:val="fr-FR"/>
        </w:rPr>
        <w:t xml:space="preserve"> </w:t>
      </w:r>
      <w:proofErr w:type="spellStart"/>
      <w:r w:rsidRPr="0062788B">
        <w:rPr>
          <w:sz w:val="18"/>
          <w:lang w:val="fr-FR"/>
        </w:rPr>
        <w:t>Ito</w:t>
      </w:r>
      <w:proofErr w:type="spellEnd"/>
      <w:r w:rsidRPr="0062788B">
        <w:rPr>
          <w:sz w:val="18"/>
          <w:lang w:val="fr-FR"/>
        </w:rPr>
        <w:t xml:space="preserve">, </w:t>
      </w:r>
      <w:proofErr w:type="spellStart"/>
      <w:r w:rsidRPr="0062788B">
        <w:rPr>
          <w:sz w:val="18"/>
          <w:lang w:val="fr-FR"/>
        </w:rPr>
        <w:t>Yoshiko</w:t>
      </w:r>
      <w:proofErr w:type="spellEnd"/>
      <w:r w:rsidRPr="0062788B">
        <w:rPr>
          <w:sz w:val="18"/>
          <w:lang w:val="fr-FR"/>
        </w:rPr>
        <w:t xml:space="preserve"> </w:t>
      </w:r>
      <w:proofErr w:type="spellStart"/>
      <w:r w:rsidRPr="0062788B">
        <w:rPr>
          <w:sz w:val="18"/>
          <w:lang w:val="fr-FR"/>
        </w:rPr>
        <w:t>Kogasaka</w:t>
      </w:r>
      <w:proofErr w:type="spellEnd"/>
      <w:r w:rsidRPr="0062788B">
        <w:rPr>
          <w:sz w:val="18"/>
          <w:lang w:val="fr-FR"/>
        </w:rPr>
        <w:t xml:space="preserve">, </w:t>
      </w:r>
      <w:proofErr w:type="spellStart"/>
      <w:r w:rsidRPr="0062788B">
        <w:rPr>
          <w:sz w:val="18"/>
          <w:lang w:val="fr-FR"/>
        </w:rPr>
        <w:t>Kazuki</w:t>
      </w:r>
      <w:proofErr w:type="spellEnd"/>
      <w:r w:rsidRPr="0062788B">
        <w:rPr>
          <w:sz w:val="18"/>
          <w:lang w:val="fr-FR"/>
        </w:rPr>
        <w:t xml:space="preserve"> Yamamoto, </w:t>
      </w:r>
      <w:r w:rsidRPr="0062788B">
        <w:rPr>
          <w:sz w:val="18"/>
        </w:rPr>
        <w:t>“Fluorescence Spectral Changes of Perylene in Polymer Matrices during the Solvent Evaporation Process”</w:t>
      </w:r>
      <w:r w:rsidRPr="0062788B">
        <w:rPr>
          <w:rFonts w:hint="eastAsia"/>
          <w:sz w:val="18"/>
        </w:rPr>
        <w:t xml:space="preserve">, </w:t>
      </w:r>
      <w:r w:rsidRPr="0062788B">
        <w:rPr>
          <w:rFonts w:hint="eastAsia"/>
          <w:i/>
          <w:sz w:val="18"/>
        </w:rPr>
        <w:t>J. Phys. Chem. B</w:t>
      </w:r>
      <w:r w:rsidRPr="0062788B">
        <w:rPr>
          <w:rFonts w:hint="eastAsia"/>
          <w:sz w:val="18"/>
        </w:rPr>
        <w:t>,</w:t>
      </w:r>
      <w:r w:rsidRPr="0062788B">
        <w:rPr>
          <w:sz w:val="18"/>
        </w:rPr>
        <w:t xml:space="preserve"> </w:t>
      </w:r>
      <w:r w:rsidRPr="0062788B">
        <w:rPr>
          <w:b/>
          <w:sz w:val="18"/>
        </w:rPr>
        <w:t>117</w:t>
      </w:r>
      <w:r w:rsidRPr="0062788B">
        <w:rPr>
          <w:sz w:val="18"/>
        </w:rPr>
        <w:t xml:space="preserve"> (13) (2013) 3675-3681</w:t>
      </w:r>
      <w:r w:rsidRPr="0062788B">
        <w:rPr>
          <w:rFonts w:hint="eastAsia"/>
          <w:sz w:val="18"/>
        </w:rPr>
        <w:t>.</w:t>
      </w:r>
    </w:p>
    <w:p w14:paraId="0549CFCD" w14:textId="7D77BC7A" w:rsidR="005973B9" w:rsidRPr="00935B25" w:rsidRDefault="00935B25" w:rsidP="005973B9">
      <w:pPr>
        <w:pStyle w:val="a5"/>
        <w:numPr>
          <w:ilvl w:val="0"/>
          <w:numId w:val="3"/>
        </w:numPr>
        <w:tabs>
          <w:tab w:val="left" w:pos="384"/>
        </w:tabs>
        <w:spacing w:before="92" w:line="218" w:lineRule="exact"/>
        <w:ind w:hanging="283"/>
        <w:rPr>
          <w:sz w:val="18"/>
        </w:rPr>
      </w:pPr>
      <w:proofErr w:type="spellStart"/>
      <w:r w:rsidRPr="00935B25">
        <w:rPr>
          <w:sz w:val="18"/>
          <w:lang w:val="fr-FR"/>
        </w:rPr>
        <w:t>Fuyuki</w:t>
      </w:r>
      <w:proofErr w:type="spellEnd"/>
      <w:r w:rsidRPr="00935B25">
        <w:rPr>
          <w:sz w:val="18"/>
          <w:lang w:val="fr-FR"/>
        </w:rPr>
        <w:t xml:space="preserve"> </w:t>
      </w:r>
      <w:proofErr w:type="spellStart"/>
      <w:r w:rsidRPr="00935B25">
        <w:rPr>
          <w:sz w:val="18"/>
          <w:lang w:val="fr-FR"/>
        </w:rPr>
        <w:t>Ito</w:t>
      </w:r>
      <w:proofErr w:type="spellEnd"/>
      <w:r w:rsidRPr="00935B25">
        <w:rPr>
          <w:sz w:val="18"/>
          <w:lang w:val="fr-FR"/>
        </w:rPr>
        <w:t>,</w:t>
      </w:r>
      <w:r w:rsidRPr="00935B25">
        <w:rPr>
          <w:sz w:val="18"/>
        </w:rPr>
        <w:t xml:space="preserve"> Jun-</w:t>
      </w:r>
      <w:proofErr w:type="spellStart"/>
      <w:r w:rsidRPr="00935B25">
        <w:rPr>
          <w:sz w:val="18"/>
        </w:rPr>
        <w:t>ichi</w:t>
      </w:r>
      <w:proofErr w:type="spellEnd"/>
      <w:r w:rsidRPr="00935B25">
        <w:rPr>
          <w:sz w:val="18"/>
        </w:rPr>
        <w:t xml:space="preserve"> Fujimori, Narumi Oka, Michel </w:t>
      </w:r>
      <w:proofErr w:type="spellStart"/>
      <w:r w:rsidRPr="00935B25">
        <w:rPr>
          <w:sz w:val="18"/>
        </w:rPr>
        <w:t>Sliwa</w:t>
      </w:r>
      <w:proofErr w:type="spellEnd"/>
      <w:r w:rsidRPr="00935B25">
        <w:rPr>
          <w:sz w:val="18"/>
        </w:rPr>
        <w:t xml:space="preserve">, Cyril </w:t>
      </w:r>
      <w:proofErr w:type="spellStart"/>
      <w:r w:rsidRPr="00935B25">
        <w:rPr>
          <w:sz w:val="18"/>
        </w:rPr>
        <w:t>Ruckebusch</w:t>
      </w:r>
      <w:proofErr w:type="spellEnd"/>
      <w:r w:rsidRPr="00935B25">
        <w:rPr>
          <w:sz w:val="18"/>
        </w:rPr>
        <w:t xml:space="preserve">, </w:t>
      </w:r>
      <w:proofErr w:type="spellStart"/>
      <w:r w:rsidRPr="00935B25">
        <w:rPr>
          <w:sz w:val="18"/>
        </w:rPr>
        <w:t>Syoji</w:t>
      </w:r>
      <w:proofErr w:type="spellEnd"/>
      <w:r w:rsidRPr="00935B25">
        <w:rPr>
          <w:sz w:val="18"/>
        </w:rPr>
        <w:t xml:space="preserve"> Ito and Hiroshi </w:t>
      </w:r>
      <w:proofErr w:type="spellStart"/>
      <w:r w:rsidRPr="00935B25">
        <w:rPr>
          <w:sz w:val="18"/>
        </w:rPr>
        <w:t>Miyasaka</w:t>
      </w:r>
      <w:proofErr w:type="spellEnd"/>
      <w:r w:rsidRPr="00935B25">
        <w:rPr>
          <w:sz w:val="18"/>
          <w:lang w:val="fr-FR"/>
        </w:rPr>
        <w:t xml:space="preserve">, </w:t>
      </w:r>
      <w:r w:rsidRPr="00935B25">
        <w:rPr>
          <w:sz w:val="18"/>
        </w:rPr>
        <w:t xml:space="preserve">“AIE </w:t>
      </w:r>
      <w:r w:rsidR="00E3688F">
        <w:rPr>
          <w:sz w:val="18"/>
        </w:rPr>
        <w:t>P</w:t>
      </w:r>
      <w:r w:rsidRPr="00935B25">
        <w:rPr>
          <w:sz w:val="18"/>
        </w:rPr>
        <w:t xml:space="preserve">henomena of a </w:t>
      </w:r>
      <w:r w:rsidR="00E3688F">
        <w:rPr>
          <w:sz w:val="18"/>
        </w:rPr>
        <w:t>C</w:t>
      </w:r>
      <w:r w:rsidRPr="00935B25">
        <w:rPr>
          <w:sz w:val="18"/>
        </w:rPr>
        <w:t xml:space="preserve">yanostilbene </w:t>
      </w:r>
      <w:r w:rsidR="00FB6284">
        <w:rPr>
          <w:sz w:val="18"/>
        </w:rPr>
        <w:t>D</w:t>
      </w:r>
      <w:r w:rsidRPr="00935B25">
        <w:rPr>
          <w:sz w:val="18"/>
        </w:rPr>
        <w:t xml:space="preserve">erivative as a </w:t>
      </w:r>
      <w:r w:rsidR="00FB6284">
        <w:rPr>
          <w:sz w:val="18"/>
        </w:rPr>
        <w:t>P</w:t>
      </w:r>
      <w:r w:rsidR="00FD0EC7">
        <w:rPr>
          <w:sz w:val="18"/>
        </w:rPr>
        <w:t>robe of M</w:t>
      </w:r>
      <w:r w:rsidRPr="00935B25">
        <w:rPr>
          <w:sz w:val="18"/>
        </w:rPr>
        <w:t xml:space="preserve">olecular </w:t>
      </w:r>
      <w:r w:rsidR="00FD0EC7">
        <w:rPr>
          <w:sz w:val="18"/>
        </w:rPr>
        <w:t>A</w:t>
      </w:r>
      <w:r w:rsidRPr="00935B25">
        <w:rPr>
          <w:sz w:val="18"/>
        </w:rPr>
        <w:t xml:space="preserve">ssembly </w:t>
      </w:r>
      <w:r w:rsidR="00FD0EC7">
        <w:rPr>
          <w:sz w:val="18"/>
        </w:rPr>
        <w:t>P</w:t>
      </w:r>
      <w:r w:rsidRPr="00935B25">
        <w:rPr>
          <w:sz w:val="18"/>
        </w:rPr>
        <w:t>rocess”</w:t>
      </w:r>
      <w:r w:rsidRPr="00935B25">
        <w:rPr>
          <w:rFonts w:hint="eastAsia"/>
          <w:sz w:val="18"/>
        </w:rPr>
        <w:t xml:space="preserve">, </w:t>
      </w:r>
      <w:r w:rsidRPr="00935B25">
        <w:rPr>
          <w:rFonts w:hint="eastAsia"/>
          <w:i/>
          <w:sz w:val="18"/>
        </w:rPr>
        <w:t>Faraday Discussions</w:t>
      </w:r>
      <w:r w:rsidRPr="00935B25">
        <w:rPr>
          <w:rFonts w:hint="eastAsia"/>
          <w:sz w:val="18"/>
        </w:rPr>
        <w:t xml:space="preserve">, </w:t>
      </w:r>
      <w:r w:rsidRPr="00935B25">
        <w:rPr>
          <w:b/>
          <w:sz w:val="18"/>
        </w:rPr>
        <w:t>196</w:t>
      </w:r>
      <w:r w:rsidRPr="00935B25">
        <w:rPr>
          <w:sz w:val="18"/>
        </w:rPr>
        <w:t>, 231</w:t>
      </w:r>
      <w:r w:rsidRPr="00935B25">
        <w:rPr>
          <w:rFonts w:hint="eastAsia"/>
          <w:sz w:val="18"/>
        </w:rPr>
        <w:t>-</w:t>
      </w:r>
      <w:r w:rsidRPr="00935B25">
        <w:rPr>
          <w:sz w:val="18"/>
        </w:rPr>
        <w:t>243 (2017).</w:t>
      </w:r>
    </w:p>
    <w:p w14:paraId="7BB5B007" w14:textId="7F90233A"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62788B" w:rsidRPr="0062788B">
        <w:rPr>
          <w:rFonts w:ascii="Calibri" w:hAnsi="Calibri"/>
          <w:lang w:val="fr-FR"/>
        </w:rPr>
        <w:t>Jun-</w:t>
      </w:r>
      <w:proofErr w:type="spellStart"/>
      <w:r w:rsidR="0062788B" w:rsidRPr="0062788B">
        <w:rPr>
          <w:rFonts w:ascii="Calibri" w:hAnsi="Calibri"/>
          <w:lang w:val="fr-FR"/>
        </w:rPr>
        <w:t>ichi</w:t>
      </w:r>
      <w:proofErr w:type="spellEnd"/>
      <w:r w:rsidR="0062788B" w:rsidRPr="0062788B">
        <w:rPr>
          <w:rFonts w:ascii="Calibri" w:hAnsi="Calibri"/>
          <w:lang w:val="fr-FR"/>
        </w:rPr>
        <w:t xml:space="preserve"> Fujimori, </w:t>
      </w:r>
      <w:proofErr w:type="spellStart"/>
      <w:r w:rsidR="0062788B" w:rsidRPr="0062788B">
        <w:rPr>
          <w:rFonts w:ascii="Calibri" w:hAnsi="Calibri" w:hint="eastAsia"/>
          <w:lang w:val="fr-FR"/>
        </w:rPr>
        <w:t>Akio</w:t>
      </w:r>
      <w:proofErr w:type="spellEnd"/>
      <w:r w:rsidR="0062788B" w:rsidRPr="0062788B">
        <w:rPr>
          <w:rFonts w:ascii="Calibri" w:hAnsi="Calibri" w:hint="eastAsia"/>
          <w:lang w:val="fr-FR"/>
        </w:rPr>
        <w:t xml:space="preserve"> </w:t>
      </w:r>
      <w:proofErr w:type="spellStart"/>
      <w:r w:rsidR="0062788B" w:rsidRPr="0062788B">
        <w:rPr>
          <w:rFonts w:ascii="Calibri" w:hAnsi="Calibri" w:hint="eastAsia"/>
          <w:lang w:val="fr-FR"/>
        </w:rPr>
        <w:t>Katsuki</w:t>
      </w:r>
      <w:proofErr w:type="spellEnd"/>
      <w:r w:rsidR="0062788B" w:rsidRPr="0062788B">
        <w:rPr>
          <w:rFonts w:ascii="Calibri" w:hAnsi="Calibri" w:hint="eastAsia"/>
          <w:lang w:val="fr-FR"/>
        </w:rPr>
        <w:t xml:space="preserve">, </w:t>
      </w:r>
      <w:proofErr w:type="spellStart"/>
      <w:r w:rsidR="0062788B" w:rsidRPr="0062788B">
        <w:rPr>
          <w:rFonts w:ascii="Calibri" w:hAnsi="Calibri"/>
          <w:lang w:val="fr-FR"/>
        </w:rPr>
        <w:t>Fuyuki</w:t>
      </w:r>
      <w:proofErr w:type="spellEnd"/>
      <w:r w:rsidR="0062788B" w:rsidRPr="0062788B">
        <w:rPr>
          <w:rFonts w:ascii="Calibri" w:hAnsi="Calibri"/>
          <w:lang w:val="fr-FR"/>
        </w:rPr>
        <w:t xml:space="preserve"> </w:t>
      </w:r>
      <w:proofErr w:type="spellStart"/>
      <w:r w:rsidR="0062788B" w:rsidRPr="0062788B">
        <w:rPr>
          <w:rFonts w:ascii="Calibri" w:hAnsi="Calibri"/>
          <w:lang w:val="fr-FR"/>
        </w:rPr>
        <w:t>Ito</w:t>
      </w:r>
      <w:proofErr w:type="spellEnd"/>
      <w:r w:rsidR="0062788B" w:rsidRPr="0062788B">
        <w:rPr>
          <w:rFonts w:ascii="Calibri" w:hAnsi="Calibri"/>
          <w:lang w:val="fr-FR"/>
        </w:rPr>
        <w:t xml:space="preserve">, </w:t>
      </w:r>
      <w:r w:rsidR="0062788B" w:rsidRPr="0062788B">
        <w:rPr>
          <w:rFonts w:ascii="Calibri" w:hAnsi="Calibri"/>
        </w:rPr>
        <w:t>“</w:t>
      </w:r>
      <w:r w:rsidR="0062788B" w:rsidRPr="0062788B">
        <w:rPr>
          <w:rFonts w:ascii="Calibri" w:hAnsi="Calibri" w:hint="eastAsia"/>
        </w:rPr>
        <w:t>F</w:t>
      </w:r>
      <w:r w:rsidR="0062788B" w:rsidRPr="0062788B">
        <w:rPr>
          <w:rFonts w:ascii="Calibri" w:hAnsi="Calibri"/>
        </w:rPr>
        <w:t>luorescence Enhancement of</w:t>
      </w:r>
      <w:r w:rsidR="0062788B" w:rsidRPr="0062788B">
        <w:rPr>
          <w:rFonts w:ascii="Calibri" w:hAnsi="Calibri" w:hint="eastAsia"/>
        </w:rPr>
        <w:t xml:space="preserve"> a Di</w:t>
      </w:r>
      <w:r w:rsidR="0062788B" w:rsidRPr="0062788B">
        <w:rPr>
          <w:rFonts w:ascii="Calibri" w:hAnsi="Calibri"/>
        </w:rPr>
        <w:t xml:space="preserve">cyanostilbene </w:t>
      </w:r>
      <w:r w:rsidR="0062788B" w:rsidRPr="0062788B">
        <w:rPr>
          <w:rFonts w:ascii="Calibri" w:hAnsi="Calibri" w:hint="eastAsia"/>
        </w:rPr>
        <w:t>D</w:t>
      </w:r>
      <w:r w:rsidR="0062788B" w:rsidRPr="0062788B">
        <w:rPr>
          <w:rFonts w:ascii="Calibri" w:hAnsi="Calibri"/>
        </w:rPr>
        <w:t>erivative</w:t>
      </w:r>
      <w:r w:rsidR="0062788B" w:rsidRPr="0062788B">
        <w:rPr>
          <w:rFonts w:ascii="Calibri" w:hAnsi="Calibri" w:hint="eastAsia"/>
        </w:rPr>
        <w:t xml:space="preserve"> Film </w:t>
      </w:r>
      <w:r w:rsidR="0062788B" w:rsidRPr="0062788B">
        <w:rPr>
          <w:rFonts w:ascii="Calibri" w:hAnsi="Calibri"/>
        </w:rPr>
        <w:t xml:space="preserve">Casted from an Alcoholic Solution Triggered </w:t>
      </w:r>
      <w:r w:rsidR="0062788B" w:rsidRPr="0062788B">
        <w:rPr>
          <w:rFonts w:ascii="Calibri" w:hAnsi="Calibri" w:hint="eastAsia"/>
        </w:rPr>
        <w:t>by U</w:t>
      </w:r>
      <w:r w:rsidR="0062788B" w:rsidRPr="0062788B">
        <w:rPr>
          <w:rFonts w:ascii="Calibri" w:hAnsi="Calibri"/>
        </w:rPr>
        <w:t xml:space="preserve">V light </w:t>
      </w:r>
      <w:r w:rsidR="0062788B" w:rsidRPr="0062788B">
        <w:rPr>
          <w:rFonts w:ascii="Calibri" w:hAnsi="Calibri" w:hint="eastAsia"/>
        </w:rPr>
        <w:t>I</w:t>
      </w:r>
      <w:r w:rsidR="0062788B" w:rsidRPr="0062788B">
        <w:rPr>
          <w:rFonts w:ascii="Calibri" w:hAnsi="Calibri"/>
        </w:rPr>
        <w:t>rradiation”</w:t>
      </w:r>
      <w:r w:rsidR="0062788B" w:rsidRPr="0062788B">
        <w:rPr>
          <w:rFonts w:ascii="Calibri" w:hAnsi="Calibri" w:hint="eastAsia"/>
        </w:rPr>
        <w:t xml:space="preserve">, </w:t>
      </w:r>
      <w:r w:rsidR="0062788B" w:rsidRPr="0062788B">
        <w:rPr>
          <w:rFonts w:ascii="Calibri" w:hAnsi="Calibri" w:hint="eastAsia"/>
          <w:i/>
        </w:rPr>
        <w:t xml:space="preserve">Chem. </w:t>
      </w:r>
      <w:proofErr w:type="spellStart"/>
      <w:r w:rsidR="0062788B" w:rsidRPr="0062788B">
        <w:rPr>
          <w:rFonts w:ascii="Calibri" w:hAnsi="Calibri"/>
          <w:i/>
        </w:rPr>
        <w:t>Lett</w:t>
      </w:r>
      <w:proofErr w:type="spellEnd"/>
      <w:proofErr w:type="gramStart"/>
      <w:r w:rsidR="0062788B" w:rsidRPr="0062788B">
        <w:rPr>
          <w:rFonts w:ascii="Calibri" w:hAnsi="Calibri"/>
          <w:i/>
        </w:rPr>
        <w:t>.</w:t>
      </w:r>
      <w:r w:rsidR="0062788B" w:rsidRPr="0062788B">
        <w:rPr>
          <w:rFonts w:ascii="Calibri" w:hAnsi="Calibri" w:hint="eastAsia"/>
        </w:rPr>
        <w:t>,</w:t>
      </w:r>
      <w:proofErr w:type="gramEnd"/>
      <w:r w:rsidR="0062788B" w:rsidRPr="0062788B">
        <w:rPr>
          <w:rFonts w:ascii="Calibri" w:hAnsi="Calibri"/>
        </w:rPr>
        <w:t xml:space="preserve"> </w:t>
      </w:r>
      <w:r w:rsidR="0062788B" w:rsidRPr="0062788B">
        <w:rPr>
          <w:rFonts w:ascii="Calibri" w:hAnsi="Calibri" w:hint="eastAsia"/>
          <w:b/>
        </w:rPr>
        <w:t>45</w:t>
      </w:r>
      <w:r w:rsidR="0062788B" w:rsidRPr="0062788B">
        <w:rPr>
          <w:rFonts w:ascii="Calibri" w:hAnsi="Calibri"/>
        </w:rPr>
        <w:t xml:space="preserve"> (201</w:t>
      </w:r>
      <w:r w:rsidR="0062788B" w:rsidRPr="0062788B">
        <w:rPr>
          <w:rFonts w:ascii="Calibri" w:hAnsi="Calibri" w:hint="eastAsia"/>
        </w:rPr>
        <w:t>6</w:t>
      </w:r>
      <w:r w:rsidR="0062788B" w:rsidRPr="0062788B">
        <w:rPr>
          <w:rFonts w:ascii="Calibri" w:hAnsi="Calibri"/>
        </w:rPr>
        <w:t xml:space="preserve">) </w:t>
      </w:r>
      <w:r w:rsidR="0062788B" w:rsidRPr="0062788B">
        <w:rPr>
          <w:rFonts w:ascii="Calibri" w:hAnsi="Calibri" w:hint="eastAsia"/>
        </w:rPr>
        <w:t>421-423.</w:t>
      </w:r>
    </w:p>
    <w:p w14:paraId="042F0478" w14:textId="77777777" w:rsidR="00AE3E37" w:rsidRPr="008756E6" w:rsidRDefault="00AE3E37" w:rsidP="008756E6">
      <w:pPr>
        <w:tabs>
          <w:tab w:val="left" w:pos="384"/>
        </w:tabs>
        <w:ind w:right="117"/>
      </w:pPr>
    </w:p>
    <w:p w14:paraId="1ACB0FE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B2D5C51" w14:textId="77777777" w:rsidR="00AE3E37" w:rsidRDefault="00AE3E37">
      <w:pPr>
        <w:pStyle w:val="a3"/>
        <w:rPr>
          <w:rFonts w:ascii="Calibri"/>
          <w:sz w:val="20"/>
        </w:rPr>
      </w:pPr>
    </w:p>
    <w:p w14:paraId="163B7C00" w14:textId="77777777"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060B1634" wp14:editId="725F6B2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310C71F" w14:textId="09EE0E08" w:rsidR="00AE3E37" w:rsidRDefault="008756E6" w:rsidP="00404E5B">
      <w:pPr>
        <w:spacing w:before="92"/>
        <w:ind w:right="4234"/>
        <w:rPr>
          <w:rFonts w:ascii="Arial"/>
        </w:rPr>
      </w:pPr>
      <w:r>
        <w:rPr>
          <w:noProof/>
        </w:rPr>
        <w:t xml:space="preserve">              </w:t>
      </w:r>
      <w:r w:rsidR="000642C6">
        <w:rPr>
          <w:noProof/>
        </w:rPr>
        <w:t xml:space="preserve">  </w:t>
      </w:r>
      <w:r w:rsidR="00071366">
        <w:rPr>
          <w:noProof/>
          <w:lang w:eastAsia="ja-JP"/>
        </w:rPr>
        <w:drawing>
          <wp:inline distT="0" distB="0" distL="0" distR="0" wp14:anchorId="03FF93A9" wp14:editId="1A5B2BAF">
            <wp:extent cx="500291" cy="625516"/>
            <wp:effectExtent l="0" t="0" r="8255" b="9525"/>
            <wp:docPr id="2" name="図 2" descr="Macintosh HD:Users:fuyukiito:Documents:My Documents:Fuyuki_I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uyukiito:Documents:My Documents:Fuyuki_It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0629" cy="625939"/>
                    </a:xfrm>
                    <a:prstGeom prst="rect">
                      <a:avLst/>
                    </a:prstGeom>
                    <a:noFill/>
                    <a:ln>
                      <a:noFill/>
                    </a:ln>
                  </pic:spPr>
                </pic:pic>
              </a:graphicData>
            </a:graphic>
          </wp:inline>
        </w:drawing>
      </w:r>
      <w:r w:rsidR="000642C6">
        <w:rPr>
          <w:noProof/>
        </w:rPr>
        <w:t xml:space="preserve">  </w:t>
      </w:r>
      <w:r w:rsidR="00A9710C">
        <w:rPr>
          <w:rFonts w:ascii="Arial"/>
          <w:color w:val="BF5A14"/>
        </w:rPr>
        <w:t>Biography</w:t>
      </w:r>
    </w:p>
    <w:p w14:paraId="35B3AFCD" w14:textId="77777777" w:rsidR="00AE3E37" w:rsidRDefault="00BE005D" w:rsidP="00BE005D">
      <w:pPr>
        <w:spacing w:before="41" w:line="154" w:lineRule="exact"/>
        <w:ind w:left="213" w:right="231"/>
        <w:jc w:val="both"/>
        <w:rPr>
          <w:rFonts w:ascii="Arial"/>
          <w:sz w:val="14"/>
        </w:rPr>
      </w:pPr>
      <w:r w:rsidRPr="00BE005D">
        <w:rPr>
          <w:rFonts w:ascii="Arial"/>
          <w:sz w:val="14"/>
        </w:rPr>
        <w:t xml:space="preserve">Fuyuki Ito received his Ph.D. in 2004 from Tohoku University under the direction of Prof. </w:t>
      </w:r>
      <w:proofErr w:type="spellStart"/>
      <w:r w:rsidRPr="00BE005D">
        <w:rPr>
          <w:rFonts w:ascii="Arial"/>
          <w:sz w:val="14"/>
        </w:rPr>
        <w:t>Shozo</w:t>
      </w:r>
      <w:proofErr w:type="spellEnd"/>
      <w:r w:rsidRPr="00BE005D">
        <w:rPr>
          <w:rFonts w:ascii="Arial"/>
          <w:sz w:val="14"/>
        </w:rPr>
        <w:t xml:space="preserve"> </w:t>
      </w:r>
      <w:proofErr w:type="spellStart"/>
      <w:r w:rsidRPr="00BE005D">
        <w:rPr>
          <w:rFonts w:ascii="Arial"/>
          <w:sz w:val="14"/>
        </w:rPr>
        <w:t>Tero</w:t>
      </w:r>
      <w:proofErr w:type="spellEnd"/>
      <w:r w:rsidRPr="00BE005D">
        <w:rPr>
          <w:rFonts w:ascii="Arial"/>
          <w:sz w:val="14"/>
        </w:rPr>
        <w:t>-Kubota.</w:t>
      </w:r>
      <w:r>
        <w:rPr>
          <w:rFonts w:ascii="Arial"/>
          <w:sz w:val="14"/>
        </w:rPr>
        <w:t xml:space="preserve"> </w:t>
      </w:r>
      <w:r w:rsidRPr="00BE005D">
        <w:rPr>
          <w:rFonts w:ascii="Arial"/>
          <w:sz w:val="14"/>
        </w:rPr>
        <w:t>He worked as a postdoctoral fellow at Osaka University. He moved to Kyushu University in 2005 as a</w:t>
      </w:r>
      <w:r>
        <w:rPr>
          <w:rFonts w:ascii="Arial"/>
          <w:sz w:val="14"/>
        </w:rPr>
        <w:t xml:space="preserve"> </w:t>
      </w:r>
      <w:r w:rsidRPr="00BE005D">
        <w:rPr>
          <w:rFonts w:ascii="Arial"/>
          <w:sz w:val="14"/>
        </w:rPr>
        <w:t>research associate. In 2009 he moved to Shinshu University and became an associate professor in 2010.</w:t>
      </w:r>
      <w:r>
        <w:rPr>
          <w:rFonts w:ascii="Arial"/>
          <w:sz w:val="14"/>
        </w:rPr>
        <w:t xml:space="preserve"> </w:t>
      </w:r>
      <w:r w:rsidRPr="00BE005D">
        <w:rPr>
          <w:rFonts w:ascii="Arial"/>
          <w:sz w:val="14"/>
        </w:rPr>
        <w:t>His research interests photochemistry of molecular-assembly system and crystal formation process of</w:t>
      </w:r>
      <w:r>
        <w:rPr>
          <w:rFonts w:ascii="Arial"/>
          <w:sz w:val="14"/>
        </w:rPr>
        <w:t xml:space="preserve"> </w:t>
      </w:r>
      <w:r w:rsidRPr="00BE005D">
        <w:rPr>
          <w:rFonts w:ascii="Arial"/>
          <w:sz w:val="14"/>
        </w:rPr>
        <w:t>organic molecules.</w:t>
      </w:r>
    </w:p>
    <w:p w14:paraId="496C2683" w14:textId="77777777" w:rsidR="00AE3E37" w:rsidRDefault="00A9710C">
      <w:pPr>
        <w:spacing w:before="62"/>
        <w:ind w:left="4217" w:right="4235"/>
        <w:jc w:val="center"/>
        <w:rPr>
          <w:rStyle w:val="ac"/>
          <w:rFonts w:ascii="Arial"/>
          <w:sz w:val="14"/>
        </w:rPr>
      </w:pPr>
      <w:r>
        <w:rPr>
          <w:rFonts w:ascii="Arial"/>
          <w:sz w:val="14"/>
        </w:rPr>
        <w:t xml:space="preserve">Email: </w:t>
      </w:r>
      <w:r w:rsidR="00BE005D">
        <w:rPr>
          <w:rStyle w:val="ac"/>
          <w:rFonts w:ascii="Arial"/>
          <w:sz w:val="14"/>
        </w:rPr>
        <w:t>fito@shinshu-u.ac.jp</w:t>
      </w:r>
    </w:p>
    <w:p w14:paraId="550E54AB" w14:textId="77777777" w:rsidR="00827B1F" w:rsidRPr="00827B1F" w:rsidRDefault="00827B1F">
      <w:pPr>
        <w:spacing w:before="62"/>
        <w:ind w:left="4217" w:right="4235"/>
        <w:jc w:val="center"/>
        <w:rPr>
          <w:rFonts w:ascii="Arial"/>
          <w:sz w:val="14"/>
        </w:rPr>
      </w:pPr>
      <w:r w:rsidRPr="00827B1F">
        <w:rPr>
          <w:rStyle w:val="ac"/>
          <w:rFonts w:ascii="Arial"/>
          <w:color w:val="auto"/>
          <w:sz w:val="14"/>
          <w:u w:val="none"/>
        </w:rPr>
        <w:t xml:space="preserve">Phone: </w:t>
      </w:r>
      <w:r>
        <w:rPr>
          <w:rStyle w:val="ac"/>
          <w:rFonts w:ascii="Arial"/>
          <w:color w:val="auto"/>
          <w:sz w:val="14"/>
          <w:u w:val="none"/>
        </w:rPr>
        <w:t>+</w:t>
      </w:r>
      <w:r w:rsidR="00BE005D">
        <w:rPr>
          <w:rStyle w:val="ac"/>
          <w:rFonts w:ascii="Arial"/>
          <w:color w:val="auto"/>
          <w:sz w:val="14"/>
          <w:u w:val="none"/>
        </w:rPr>
        <w:t>8</w:t>
      </w:r>
      <w:r>
        <w:rPr>
          <w:rStyle w:val="ac"/>
          <w:rFonts w:ascii="Arial"/>
          <w:color w:val="auto"/>
          <w:sz w:val="14"/>
          <w:u w:val="none"/>
        </w:rPr>
        <w:t>1-</w:t>
      </w:r>
      <w:r w:rsidR="00BE005D">
        <w:rPr>
          <w:rStyle w:val="ac"/>
          <w:rFonts w:ascii="Arial"/>
          <w:color w:val="auto"/>
          <w:sz w:val="14"/>
          <w:u w:val="none"/>
        </w:rPr>
        <w:t>26</w:t>
      </w:r>
      <w:r>
        <w:rPr>
          <w:rStyle w:val="ac"/>
          <w:rFonts w:ascii="Arial"/>
          <w:color w:val="auto"/>
          <w:sz w:val="14"/>
          <w:u w:val="none"/>
        </w:rPr>
        <w:t>-</w:t>
      </w:r>
      <w:r w:rsidR="00BE005D">
        <w:rPr>
          <w:rStyle w:val="ac"/>
          <w:rFonts w:ascii="Arial"/>
          <w:color w:val="auto"/>
          <w:sz w:val="14"/>
          <w:u w:val="none"/>
        </w:rPr>
        <w:t>238</w:t>
      </w:r>
      <w:r>
        <w:rPr>
          <w:rStyle w:val="ac"/>
          <w:rFonts w:ascii="Arial"/>
          <w:color w:val="auto"/>
          <w:sz w:val="14"/>
          <w:u w:val="none"/>
        </w:rPr>
        <w:t>-</w:t>
      </w:r>
      <w:r w:rsidR="00BE005D">
        <w:rPr>
          <w:rStyle w:val="ac"/>
          <w:rFonts w:ascii="Arial"/>
          <w:color w:val="auto"/>
          <w:sz w:val="14"/>
          <w:u w:val="none"/>
        </w:rPr>
        <w:t>4</w:t>
      </w:r>
      <w:r>
        <w:rPr>
          <w:rStyle w:val="ac"/>
          <w:rFonts w:ascii="Arial"/>
          <w:color w:val="auto"/>
          <w:sz w:val="14"/>
          <w:u w:val="none"/>
        </w:rPr>
        <w:t>11</w:t>
      </w:r>
      <w:r w:rsidR="00BE005D">
        <w:rPr>
          <w:rStyle w:val="ac"/>
          <w:rFonts w:ascii="Arial"/>
          <w:color w:val="auto"/>
          <w:sz w:val="14"/>
          <w:u w:val="none"/>
        </w:rPr>
        <w:t>4</w:t>
      </w:r>
    </w:p>
    <w:p w14:paraId="21D2FF3C" w14:textId="77777777"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14:anchorId="1E1E0ACD" wp14:editId="01912A9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4533992A" w14:textId="77777777" w:rsidR="00AE3E37" w:rsidRDefault="00AE3E37">
      <w:pPr>
        <w:pStyle w:val="a3"/>
        <w:rPr>
          <w:rFonts w:ascii="Arial"/>
          <w:sz w:val="20"/>
        </w:rPr>
      </w:pPr>
    </w:p>
    <w:p w14:paraId="6787B4DA" w14:textId="77777777" w:rsidR="00AE3E37" w:rsidRDefault="00AE3E37">
      <w:pPr>
        <w:pStyle w:val="a3"/>
        <w:spacing w:before="7"/>
        <w:rPr>
          <w:rFonts w:ascii="Arial"/>
          <w:sz w:val="29"/>
        </w:rPr>
      </w:pPr>
    </w:p>
    <w:p w14:paraId="5C31EBCE" w14:textId="77777777" w:rsidR="00AE3E37" w:rsidRPr="00B21A57" w:rsidRDefault="00A9710C">
      <w:pPr>
        <w:spacing w:before="39"/>
        <w:ind w:left="100"/>
        <w:rPr>
          <w:rFonts w:ascii="Minion Pro"/>
          <w:b/>
          <w:sz w:val="20"/>
        </w:rPr>
      </w:pPr>
      <w:r w:rsidRPr="00B21A57">
        <w:rPr>
          <w:rFonts w:ascii="Minion Pro"/>
          <w:b/>
          <w:sz w:val="20"/>
        </w:rPr>
        <w:t>Notes/Comments:</w:t>
      </w:r>
    </w:p>
    <w:p w14:paraId="02302B2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CF477E6"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BB7280" w14:textId="77777777" w:rsidR="00935B25" w:rsidRDefault="00935B25">
      <w:r>
        <w:separator/>
      </w:r>
    </w:p>
  </w:endnote>
  <w:endnote w:type="continuationSeparator" w:id="0">
    <w:p w14:paraId="1C343809" w14:textId="77777777" w:rsidR="00935B25" w:rsidRDefault="00935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panose1 w:val="02020609040205080304"/>
    <w:charset w:val="4E"/>
    <w:family w:val="auto"/>
    <w:pitch w:val="variable"/>
    <w:sig w:usb0="E00002FF" w:usb1="6AC7FDFB" w:usb2="00000012" w:usb3="00000000" w:csb0="0002009F" w:csb1="00000000"/>
  </w:font>
  <w:font w:name="Tw Cen MT">
    <w:altName w:val="Avenir Medium"/>
    <w:panose1 w:val="020B0602020104020603"/>
    <w:charset w:val="00"/>
    <w:family w:val="swiss"/>
    <w:pitch w:val="variable"/>
    <w:sig w:usb0="00000007" w:usb1="00000000" w:usb2="00000000" w:usb3="00000000" w:csb0="00000003" w:csb1="00000000"/>
  </w:font>
  <w:font w:name="Minion Pro">
    <w:altName w:val="Cambria Math"/>
    <w:panose1 w:val="02040503050201020203"/>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panose1 w:val="020B0609070205080204"/>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AB1E74" w14:textId="77777777" w:rsidR="00935B25" w:rsidRDefault="00935B25">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7DC7ADE8" wp14:editId="70678B9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E85C2" w14:textId="77777777" w:rsidR="00935B25" w:rsidRPr="005B3A56" w:rsidRDefault="00935B2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2AE0B6A" w14:textId="77777777" w:rsidR="00935B25" w:rsidRPr="005B3A56" w:rsidRDefault="00935B2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dhYLECAACw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vcynJqtmDeSPoGC&#10;lQSBgRZh7IFRS/UTox5GSI71jx1RDKPmo4BXYOfNZKjJ2EwGESVczbHBaDSXZpxLu07xbQ3I4zsT&#10;8hZeSsWdiE8sDu8LxoLL5TDC7Nx5+e+8ToN28Rs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Anp2FgsQIAALAFAAAO&#10;AAAAAAAAAAAAAAAAACwCAABkcnMvZTJvRG9jLnhtbFBLAQItABQABgAIAAAAIQBmCxCF4QAAAAwB&#10;AAAPAAAAAAAAAAAAAAAAAAkFAABkcnMvZG93bnJldi54bWxQSwUGAAAAAAQABADzAAAAFwYAAAAA&#10;" filled="f" stroked="f">
              <v:textbox inset="0,0,0,0">
                <w:txbxContent>
                  <w:p w14:paraId="0C8E85C2" w14:textId="77777777" w:rsidR="00935B25" w:rsidRPr="005B3A56" w:rsidRDefault="00935B2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2AE0B6A" w14:textId="77777777" w:rsidR="00935B25" w:rsidRPr="005B3A56" w:rsidRDefault="00935B2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4F626EA1" wp14:editId="0E3AE37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7034A" w14:textId="77777777" w:rsidR="00935B25" w:rsidRPr="005B3A56" w:rsidRDefault="00935B2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B60F37" w14:textId="77777777" w:rsidR="00935B25" w:rsidRPr="005B3A56" w:rsidRDefault="00935B25">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CiaipYrgIAALAFAAAOAAAA&#10;AAAAAAAAAAAAACwCAABkcnMvZTJvRG9jLnhtbFBLAQItABQABgAIAAAAIQB1qR+d4QAAAA0BAAAP&#10;AAAAAAAAAAAAAAAAAAYFAABkcnMvZG93bnJldi54bWxQSwUGAAAAAAQABADzAAAAFAYAAAAA&#10;" filled="f" stroked="f">
              <v:textbox inset="0,0,0,0">
                <w:txbxContent>
                  <w:p w14:paraId="5527034A" w14:textId="77777777" w:rsidR="00935B25" w:rsidRPr="005B3A56" w:rsidRDefault="00935B2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B60F37" w14:textId="77777777" w:rsidR="00935B25" w:rsidRPr="005B3A56" w:rsidRDefault="00935B2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04342E6F" wp14:editId="60E61DA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C8F32" w14:textId="77777777" w:rsidR="00935B25" w:rsidRPr="005B3A56" w:rsidRDefault="00935B2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70E3E7E" w14:textId="77777777" w:rsidR="00935B25" w:rsidRPr="005B3A56" w:rsidRDefault="00935B2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vUBq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Mx3ewlfQJFKwkCAy0&#10;CGMPjEqq7xh1MEIyrL/tiWIY1e8FvAI7b0ZDjcZ2NIgo4GqGDUaDuTLDXNq3iu8qQB7emZC38FJK&#10;7kRsn9SQBTCwCxgLjstxhNm5c752Xs+Ddvk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AaL1AavAgAAsAUAAA4A&#10;AAAAAAAAAAAAAAAALAIAAGRycy9lMm9Eb2MueG1sUEsBAi0AFAAGAAgAAAAhAOMtck7iAAAADgEA&#10;AA8AAAAAAAAAAAAAAAAABwUAAGRycy9kb3ducmV2LnhtbFBLBQYAAAAABAAEAPMAAAAWBgAAAAA=&#10;" filled="f" stroked="f">
              <v:textbox inset="0,0,0,0">
                <w:txbxContent>
                  <w:p w14:paraId="2FFC8F32" w14:textId="77777777" w:rsidR="00935B25" w:rsidRPr="005B3A56" w:rsidRDefault="00935B2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70E3E7E" w14:textId="77777777" w:rsidR="00935B25" w:rsidRPr="005B3A56" w:rsidRDefault="00935B2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1B038C" w14:textId="77777777" w:rsidR="00935B25" w:rsidRDefault="00935B25">
      <w:r>
        <w:separator/>
      </w:r>
    </w:p>
  </w:footnote>
  <w:footnote w:type="continuationSeparator" w:id="0">
    <w:p w14:paraId="00111245" w14:textId="77777777" w:rsidR="00935B25" w:rsidRDefault="00935B2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1B3A41" w14:textId="77777777" w:rsidR="00935B25" w:rsidRDefault="00935B25">
    <w:pPr>
      <w:pStyle w:val="a3"/>
      <w:spacing w:line="14" w:lineRule="auto"/>
      <w:rPr>
        <w:sz w:val="20"/>
      </w:rPr>
    </w:pPr>
    <w:r>
      <w:rPr>
        <w:noProof/>
        <w:lang w:eastAsia="ja-JP"/>
      </w:rPr>
      <mc:AlternateContent>
        <mc:Choice Requires="wps">
          <w:drawing>
            <wp:anchor distT="0" distB="0" distL="114300" distR="114300" simplePos="0" relativeHeight="503311904" behindDoc="1" locked="0" layoutInCell="1" allowOverlap="1" wp14:anchorId="5D9E7E75" wp14:editId="246625D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BAA5D" w14:textId="77777777" w:rsidR="00935B25" w:rsidRPr="005B3A56" w:rsidRDefault="00935B25">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5939BD0" w14:textId="77777777" w:rsidR="00935B25" w:rsidRPr="005B3A56" w:rsidRDefault="00935B2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DAihGBrgIAAKoFAAAOAAAAAAAA&#10;AAAAAAAAACwCAABkcnMvZTJvRG9jLnhtbFBLAQItABQABgAIAAAAIQC9kUAW3gAAAAoBAAAPAAAA&#10;AAAAAAAAAAAAAAYFAABkcnMvZG93bnJldi54bWxQSwUGAAAAAAQABADzAAAAEQYAAAAA&#10;" filled="f" stroked="f">
              <v:textbox inset="0,0,0,0">
                <w:txbxContent>
                  <w:p w14:paraId="770BAA5D" w14:textId="77777777" w:rsidR="00935B25" w:rsidRPr="005B3A56" w:rsidRDefault="00935B25">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5939BD0" w14:textId="77777777" w:rsidR="00935B25" w:rsidRPr="005B3A56" w:rsidRDefault="00935B2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65"/>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519C"/>
    <w:rsid w:val="000642C6"/>
    <w:rsid w:val="00065718"/>
    <w:rsid w:val="00071366"/>
    <w:rsid w:val="000E2911"/>
    <w:rsid w:val="001263DF"/>
    <w:rsid w:val="002220FB"/>
    <w:rsid w:val="00292ED9"/>
    <w:rsid w:val="00404E5B"/>
    <w:rsid w:val="00414F7B"/>
    <w:rsid w:val="004355DC"/>
    <w:rsid w:val="004749B4"/>
    <w:rsid w:val="00494130"/>
    <w:rsid w:val="004F3523"/>
    <w:rsid w:val="00584422"/>
    <w:rsid w:val="005973B9"/>
    <w:rsid w:val="005B3A56"/>
    <w:rsid w:val="006060CE"/>
    <w:rsid w:val="0062788B"/>
    <w:rsid w:val="0063497F"/>
    <w:rsid w:val="006910C5"/>
    <w:rsid w:val="006B4AF1"/>
    <w:rsid w:val="006F3BE3"/>
    <w:rsid w:val="00755D83"/>
    <w:rsid w:val="007E12AD"/>
    <w:rsid w:val="00827B1F"/>
    <w:rsid w:val="00873DF0"/>
    <w:rsid w:val="008756E6"/>
    <w:rsid w:val="008F6331"/>
    <w:rsid w:val="00935B25"/>
    <w:rsid w:val="00971592"/>
    <w:rsid w:val="00986DAD"/>
    <w:rsid w:val="009B2D44"/>
    <w:rsid w:val="00A07E82"/>
    <w:rsid w:val="00A9710C"/>
    <w:rsid w:val="00AE3E37"/>
    <w:rsid w:val="00B21A57"/>
    <w:rsid w:val="00BE005D"/>
    <w:rsid w:val="00BF574E"/>
    <w:rsid w:val="00C33602"/>
    <w:rsid w:val="00C667AF"/>
    <w:rsid w:val="00CC00DB"/>
    <w:rsid w:val="00CD6F55"/>
    <w:rsid w:val="00DE3104"/>
    <w:rsid w:val="00E029EB"/>
    <w:rsid w:val="00E3688F"/>
    <w:rsid w:val="00EA1F91"/>
    <w:rsid w:val="00F72EEA"/>
    <w:rsid w:val="00F84CAE"/>
    <w:rsid w:val="00FB6284"/>
    <w:rsid w:val="00FD0EC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48E07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annotation reference"/>
    <w:semiHidden/>
    <w:rsid w:val="00755D83"/>
    <w:rPr>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annotation reference"/>
    <w:semiHidden/>
    <w:rsid w:val="00755D8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559</Words>
  <Characters>3192</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Fuyuki Ito</cp:lastModifiedBy>
  <cp:revision>16</cp:revision>
  <dcterms:created xsi:type="dcterms:W3CDTF">2016-09-01T06:27:00Z</dcterms:created>
  <dcterms:modified xsi:type="dcterms:W3CDTF">2017-06-19T09:03:00Z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