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153FE3" w14:textId="77777777" w:rsidR="00FF641F" w:rsidRDefault="00FF641F" w:rsidP="00FF641F">
      <w:pPr>
        <w:pStyle w:val="HTMLconformatoprevio"/>
        <w:jc w:val="both"/>
        <w:rPr>
          <w:rFonts w:ascii="Calibri" w:hAnsi="Calibri"/>
          <w:b/>
          <w:color w:val="212121"/>
          <w:sz w:val="24"/>
          <w:szCs w:val="24"/>
          <w:lang w:val="en"/>
        </w:rPr>
      </w:pPr>
      <w:bookmarkStart w:id="0" w:name="_GoBack"/>
      <w:bookmarkEnd w:id="0"/>
      <w:r>
        <w:rPr>
          <w:rFonts w:ascii="Calibri" w:hAnsi="Calibri"/>
          <w:b/>
          <w:color w:val="212121"/>
          <w:sz w:val="24"/>
          <w:szCs w:val="24"/>
          <w:lang w:val="en"/>
        </w:rPr>
        <w:t xml:space="preserve">Dr. Humberto </w:t>
      </w:r>
      <w:proofErr w:type="spellStart"/>
      <w:r>
        <w:rPr>
          <w:rFonts w:ascii="Calibri" w:hAnsi="Calibri"/>
          <w:b/>
          <w:color w:val="212121"/>
          <w:sz w:val="24"/>
          <w:szCs w:val="24"/>
          <w:lang w:val="en"/>
        </w:rPr>
        <w:t>López</w:t>
      </w:r>
      <w:proofErr w:type="spellEnd"/>
      <w:r>
        <w:rPr>
          <w:rFonts w:ascii="Calibri" w:hAnsi="Calibri"/>
          <w:b/>
          <w:color w:val="212121"/>
          <w:sz w:val="24"/>
          <w:szCs w:val="24"/>
          <w:lang w:val="en"/>
        </w:rPr>
        <w:t xml:space="preserve"> Almanza</w:t>
      </w:r>
    </w:p>
    <w:p w14:paraId="46409F70" w14:textId="77777777" w:rsidR="00FF641F" w:rsidRPr="00FF641F" w:rsidRDefault="00FF641F" w:rsidP="00FF641F">
      <w:pPr>
        <w:pStyle w:val="HTMLconformatoprevio"/>
        <w:rPr>
          <w:rFonts w:ascii="inherit" w:hAnsi="inherit"/>
          <w:b/>
          <w:color w:val="212121"/>
        </w:rPr>
      </w:pPr>
      <w:r w:rsidRPr="00FF641F">
        <w:rPr>
          <w:rFonts w:ascii="inherit" w:hAnsi="inherit"/>
          <w:b/>
          <w:color w:val="212121"/>
          <w:lang w:val="en"/>
        </w:rPr>
        <w:t xml:space="preserve">Magister </w:t>
      </w:r>
      <w:proofErr w:type="spellStart"/>
      <w:r w:rsidRPr="00FF641F">
        <w:rPr>
          <w:rFonts w:ascii="inherit" w:hAnsi="inherit"/>
          <w:b/>
          <w:color w:val="212121"/>
          <w:lang w:val="en"/>
        </w:rPr>
        <w:t>Implantology</w:t>
      </w:r>
      <w:proofErr w:type="spellEnd"/>
      <w:r w:rsidRPr="00FF641F">
        <w:rPr>
          <w:rFonts w:ascii="inherit" w:hAnsi="inherit"/>
          <w:b/>
          <w:color w:val="212121"/>
          <w:lang w:val="en"/>
        </w:rPr>
        <w:t>.</w:t>
      </w:r>
    </w:p>
    <w:p w14:paraId="38315977" w14:textId="77777777" w:rsidR="00FF641F" w:rsidRDefault="00FF641F" w:rsidP="00FF641F">
      <w:pPr>
        <w:pStyle w:val="HTMLconformatoprevio"/>
        <w:jc w:val="both"/>
        <w:rPr>
          <w:rFonts w:ascii="Calibri" w:hAnsi="Calibri"/>
          <w:b/>
          <w:color w:val="212121"/>
          <w:sz w:val="24"/>
          <w:szCs w:val="24"/>
          <w:lang w:val="en"/>
        </w:rPr>
      </w:pPr>
    </w:p>
    <w:p w14:paraId="5841F289" w14:textId="77777777" w:rsidR="00FF641F" w:rsidRDefault="00FF641F" w:rsidP="00FF641F">
      <w:pPr>
        <w:pStyle w:val="HTMLconformatoprevio"/>
        <w:jc w:val="both"/>
        <w:rPr>
          <w:rFonts w:ascii="Calibri" w:hAnsi="Calibri"/>
          <w:b/>
          <w:color w:val="212121"/>
          <w:sz w:val="24"/>
          <w:szCs w:val="24"/>
          <w:lang w:val="en"/>
        </w:rPr>
      </w:pPr>
      <w:r>
        <w:rPr>
          <w:rFonts w:ascii="Calibri" w:hAnsi="Calibri"/>
          <w:b/>
          <w:color w:val="212121"/>
          <w:sz w:val="24"/>
          <w:szCs w:val="24"/>
          <w:lang w:val="en"/>
        </w:rPr>
        <w:t>Title.-</w:t>
      </w:r>
    </w:p>
    <w:p w14:paraId="75025678" w14:textId="77777777" w:rsidR="00FF641F" w:rsidRPr="00FF641F" w:rsidRDefault="00FF641F" w:rsidP="00FF641F">
      <w:pPr>
        <w:pStyle w:val="HTMLconformatoprevio"/>
        <w:rPr>
          <w:rFonts w:ascii="inherit" w:hAnsi="inherit"/>
          <w:b/>
          <w:color w:val="212121"/>
          <w:sz w:val="28"/>
          <w:szCs w:val="28"/>
        </w:rPr>
      </w:pPr>
      <w:r w:rsidRPr="00FF641F">
        <w:rPr>
          <w:rFonts w:ascii="inherit" w:hAnsi="inherit"/>
          <w:b/>
          <w:color w:val="212121"/>
          <w:sz w:val="28"/>
          <w:szCs w:val="28"/>
          <w:lang w:val="en"/>
        </w:rPr>
        <w:t>Guided Bone Regeneration, making the impossible possible.</w:t>
      </w:r>
    </w:p>
    <w:p w14:paraId="75BC3E97" w14:textId="77777777" w:rsidR="00FF641F" w:rsidRDefault="00FF641F" w:rsidP="00FF641F">
      <w:pPr>
        <w:pStyle w:val="HTMLconformatoprevio"/>
        <w:jc w:val="both"/>
        <w:rPr>
          <w:rFonts w:ascii="Calibri" w:hAnsi="Calibri"/>
          <w:b/>
          <w:color w:val="212121"/>
          <w:sz w:val="24"/>
          <w:szCs w:val="24"/>
          <w:lang w:val="en"/>
        </w:rPr>
      </w:pPr>
    </w:p>
    <w:p w14:paraId="51BA1094" w14:textId="77777777" w:rsidR="00FF641F" w:rsidRPr="001105A2" w:rsidRDefault="00FF641F" w:rsidP="00FF641F">
      <w:pPr>
        <w:pStyle w:val="HTMLconformatoprevio"/>
        <w:jc w:val="both"/>
        <w:rPr>
          <w:rFonts w:ascii="Calibri" w:hAnsi="Calibri"/>
          <w:b/>
          <w:color w:val="212121"/>
          <w:sz w:val="24"/>
          <w:szCs w:val="24"/>
          <w:lang w:val="en"/>
        </w:rPr>
      </w:pPr>
      <w:r w:rsidRPr="001105A2">
        <w:rPr>
          <w:rFonts w:ascii="Calibri" w:hAnsi="Calibri"/>
          <w:b/>
          <w:color w:val="212121"/>
          <w:sz w:val="24"/>
          <w:szCs w:val="24"/>
          <w:lang w:val="en"/>
        </w:rPr>
        <w:t>Abstract</w:t>
      </w:r>
    </w:p>
    <w:p w14:paraId="6A1AE2FE" w14:textId="77777777" w:rsidR="00FF641F" w:rsidRPr="001105A2" w:rsidRDefault="00FF641F" w:rsidP="00FF641F">
      <w:pPr>
        <w:pStyle w:val="HTMLconformatoprevio"/>
        <w:jc w:val="both"/>
        <w:rPr>
          <w:rFonts w:ascii="Calibri" w:hAnsi="Calibri"/>
          <w:color w:val="212121"/>
          <w:sz w:val="24"/>
          <w:szCs w:val="24"/>
          <w:lang w:val="en"/>
        </w:rPr>
      </w:pPr>
      <w:r w:rsidRPr="001105A2">
        <w:rPr>
          <w:rFonts w:ascii="Calibri" w:hAnsi="Calibri"/>
          <w:color w:val="212121"/>
          <w:sz w:val="24"/>
          <w:szCs w:val="24"/>
          <w:lang w:val="en"/>
        </w:rPr>
        <w:t>Currently thanks to technological advances and the development of new techniques, nowadays we can solve all kinds of oral problems that arise in the daily dental practice, giving back to our patients the pleasure of smiling again, with the professional satisfaction of having made a excellent work.</w:t>
      </w:r>
    </w:p>
    <w:p w14:paraId="24831353" w14:textId="77777777" w:rsidR="00FF641F" w:rsidRPr="001105A2" w:rsidRDefault="00FF641F" w:rsidP="00FF641F">
      <w:pPr>
        <w:pStyle w:val="HTMLconformatoprevio"/>
        <w:jc w:val="both"/>
        <w:rPr>
          <w:rFonts w:ascii="Calibri" w:hAnsi="Calibri"/>
          <w:color w:val="212121"/>
          <w:sz w:val="24"/>
          <w:szCs w:val="24"/>
          <w:lang w:val="en"/>
        </w:rPr>
      </w:pPr>
    </w:p>
    <w:p w14:paraId="538923F4" w14:textId="77777777" w:rsidR="00FF641F" w:rsidRPr="001105A2" w:rsidRDefault="00FF641F" w:rsidP="00FF641F">
      <w:pPr>
        <w:pStyle w:val="HTMLconformatoprevio"/>
        <w:jc w:val="both"/>
        <w:rPr>
          <w:rFonts w:ascii="Calibri" w:hAnsi="Calibri"/>
          <w:color w:val="212121"/>
          <w:sz w:val="24"/>
          <w:szCs w:val="24"/>
          <w:lang w:val="en"/>
        </w:rPr>
      </w:pPr>
      <w:r w:rsidRPr="001105A2">
        <w:rPr>
          <w:rFonts w:ascii="Calibri" w:hAnsi="Calibri"/>
          <w:color w:val="212121"/>
          <w:sz w:val="24"/>
          <w:szCs w:val="24"/>
          <w:lang w:val="en"/>
        </w:rPr>
        <w:t xml:space="preserve">In the specialty of Oral and Maxillofacial Surgery and Oral </w:t>
      </w:r>
      <w:proofErr w:type="spellStart"/>
      <w:r w:rsidRPr="001105A2">
        <w:rPr>
          <w:rFonts w:ascii="Calibri" w:hAnsi="Calibri"/>
          <w:color w:val="212121"/>
          <w:sz w:val="24"/>
          <w:szCs w:val="24"/>
          <w:lang w:val="en"/>
        </w:rPr>
        <w:t>Implantology</w:t>
      </w:r>
      <w:proofErr w:type="spellEnd"/>
      <w:r w:rsidRPr="001105A2">
        <w:rPr>
          <w:rFonts w:ascii="Calibri" w:hAnsi="Calibri"/>
          <w:color w:val="212121"/>
          <w:sz w:val="24"/>
          <w:szCs w:val="24"/>
          <w:lang w:val="en"/>
        </w:rPr>
        <w:t>, we have different types of bone grafts to successfully perform a guided bone regeneration, a surgical technique that is used for patients who have severe maxillary atrophy, patients with bone defects traumas, considerable bone resorption due to infectious processes, traumatic dental extractions or alveolar ridges with absences of dental pieces, creating bone defects that make it impossible to carry out an ideal prosthetic or implant rehabilitation.</w:t>
      </w:r>
    </w:p>
    <w:p w14:paraId="4F352873" w14:textId="77777777" w:rsidR="00FF641F" w:rsidRPr="001105A2" w:rsidRDefault="00FF641F" w:rsidP="00FF641F">
      <w:pPr>
        <w:pStyle w:val="HTMLconformatoprevio"/>
        <w:jc w:val="both"/>
        <w:rPr>
          <w:rFonts w:ascii="Calibri" w:hAnsi="Calibri"/>
          <w:color w:val="212121"/>
          <w:sz w:val="24"/>
          <w:szCs w:val="24"/>
          <w:lang w:val="en"/>
        </w:rPr>
      </w:pPr>
    </w:p>
    <w:p w14:paraId="455D9154" w14:textId="77777777" w:rsidR="00FF641F" w:rsidRPr="001105A2" w:rsidRDefault="00FF641F" w:rsidP="00FF641F">
      <w:pPr>
        <w:pStyle w:val="HTMLconformatoprevio"/>
        <w:jc w:val="both"/>
        <w:rPr>
          <w:rFonts w:ascii="Calibri" w:hAnsi="Calibri"/>
          <w:color w:val="212121"/>
          <w:sz w:val="24"/>
          <w:szCs w:val="24"/>
          <w:lang w:val="en"/>
        </w:rPr>
      </w:pPr>
      <w:r w:rsidRPr="001105A2">
        <w:rPr>
          <w:rFonts w:ascii="Calibri" w:hAnsi="Calibri"/>
          <w:color w:val="212121"/>
          <w:sz w:val="24"/>
          <w:szCs w:val="24"/>
          <w:lang w:val="en"/>
        </w:rPr>
        <w:t>Among the different bone grafts, we can classify them according to their origin and composition:</w:t>
      </w:r>
    </w:p>
    <w:p w14:paraId="319D1D48" w14:textId="77777777" w:rsidR="00FF641F" w:rsidRPr="001105A2" w:rsidRDefault="00FF641F" w:rsidP="00FF641F">
      <w:pPr>
        <w:pStyle w:val="HTMLconformatoprevio"/>
        <w:jc w:val="both"/>
        <w:rPr>
          <w:rFonts w:ascii="Calibri" w:hAnsi="Calibri"/>
          <w:color w:val="212121"/>
          <w:sz w:val="24"/>
          <w:szCs w:val="24"/>
          <w:lang w:val="en"/>
        </w:rPr>
      </w:pPr>
    </w:p>
    <w:p w14:paraId="73791DDB" w14:textId="77777777" w:rsidR="00FF641F" w:rsidRPr="001105A2" w:rsidRDefault="00FF641F" w:rsidP="00FF641F">
      <w:pPr>
        <w:pStyle w:val="HTMLconformatoprevio"/>
        <w:ind w:left="708"/>
        <w:jc w:val="both"/>
        <w:rPr>
          <w:rFonts w:ascii="Calibri" w:hAnsi="Calibri"/>
          <w:color w:val="212121"/>
          <w:sz w:val="24"/>
          <w:szCs w:val="24"/>
          <w:lang w:val="en"/>
        </w:rPr>
      </w:pPr>
      <w:r>
        <w:rPr>
          <w:rFonts w:ascii="Calibri" w:hAnsi="Calibri"/>
          <w:color w:val="212121"/>
          <w:sz w:val="24"/>
          <w:szCs w:val="24"/>
          <w:lang w:val="en"/>
        </w:rPr>
        <w:t>Autologous: Bone graft</w:t>
      </w:r>
      <w:r w:rsidRPr="001105A2">
        <w:rPr>
          <w:rFonts w:ascii="Calibri" w:hAnsi="Calibri"/>
          <w:color w:val="212121"/>
          <w:sz w:val="24"/>
          <w:szCs w:val="24"/>
          <w:lang w:val="en"/>
        </w:rPr>
        <w:t xml:space="preserve"> taken from the same patient from different donor areas, such as chin symphysis, iliac crest, tibia, mandibular ramus.</w:t>
      </w:r>
    </w:p>
    <w:p w14:paraId="087B5E70" w14:textId="77777777" w:rsidR="00FF641F" w:rsidRPr="001105A2" w:rsidRDefault="00FF641F" w:rsidP="00FF641F">
      <w:pPr>
        <w:pStyle w:val="HTMLconformatoprevio"/>
        <w:jc w:val="both"/>
        <w:rPr>
          <w:rFonts w:ascii="Calibri" w:hAnsi="Calibri"/>
          <w:color w:val="212121"/>
          <w:sz w:val="24"/>
          <w:szCs w:val="24"/>
          <w:lang w:val="en"/>
        </w:rPr>
      </w:pPr>
    </w:p>
    <w:p w14:paraId="7FE2962C" w14:textId="77777777" w:rsidR="00FF641F" w:rsidRPr="001105A2" w:rsidRDefault="00FF641F" w:rsidP="00FF641F">
      <w:pPr>
        <w:pStyle w:val="HTMLconformatoprevio"/>
        <w:ind w:left="708"/>
        <w:jc w:val="both"/>
        <w:rPr>
          <w:rFonts w:ascii="Calibri" w:hAnsi="Calibri"/>
          <w:color w:val="212121"/>
          <w:sz w:val="24"/>
          <w:szCs w:val="24"/>
          <w:lang w:val="en"/>
        </w:rPr>
      </w:pPr>
      <w:r w:rsidRPr="001105A2">
        <w:rPr>
          <w:rFonts w:ascii="Calibri" w:hAnsi="Calibri"/>
          <w:color w:val="212121"/>
          <w:sz w:val="24"/>
          <w:szCs w:val="24"/>
          <w:lang w:val="en"/>
        </w:rPr>
        <w:t>Allograft: Bone graft that is taken from different individuals but of the same species, are taken from corpses, in bone banks, that meet international standards and certifications for their use.</w:t>
      </w:r>
    </w:p>
    <w:p w14:paraId="32A80B9F" w14:textId="77777777" w:rsidR="00FF641F" w:rsidRPr="001105A2" w:rsidRDefault="00FF641F" w:rsidP="00FF641F">
      <w:pPr>
        <w:pStyle w:val="HTMLconformatoprevio"/>
        <w:jc w:val="both"/>
        <w:rPr>
          <w:rFonts w:ascii="Calibri" w:hAnsi="Calibri"/>
          <w:color w:val="212121"/>
          <w:sz w:val="24"/>
          <w:szCs w:val="24"/>
          <w:lang w:val="en"/>
        </w:rPr>
      </w:pPr>
    </w:p>
    <w:p w14:paraId="73D2B37E" w14:textId="77777777" w:rsidR="00FF641F" w:rsidRPr="001105A2" w:rsidRDefault="00FF641F" w:rsidP="00FF641F">
      <w:pPr>
        <w:pStyle w:val="HTMLconformatoprevio"/>
        <w:ind w:left="708"/>
        <w:jc w:val="both"/>
        <w:rPr>
          <w:rFonts w:ascii="Calibri" w:hAnsi="Calibri"/>
          <w:color w:val="212121"/>
          <w:sz w:val="24"/>
          <w:szCs w:val="24"/>
          <w:lang w:val="en"/>
        </w:rPr>
      </w:pPr>
      <w:proofErr w:type="spellStart"/>
      <w:r w:rsidRPr="001105A2">
        <w:rPr>
          <w:rFonts w:ascii="Calibri" w:hAnsi="Calibri"/>
          <w:color w:val="212121"/>
          <w:sz w:val="24"/>
          <w:szCs w:val="24"/>
          <w:lang w:val="en"/>
        </w:rPr>
        <w:t>Xenografts</w:t>
      </w:r>
      <w:proofErr w:type="spellEnd"/>
      <w:r w:rsidRPr="001105A2">
        <w:rPr>
          <w:rFonts w:ascii="Calibri" w:hAnsi="Calibri"/>
          <w:color w:val="212121"/>
          <w:sz w:val="24"/>
          <w:szCs w:val="24"/>
          <w:lang w:val="en"/>
        </w:rPr>
        <w:t>: bone graft that is taken from different individuals and different species, are of bovine origin. This type of biomaterial occurs in a particulate form, as well as in a block.</w:t>
      </w:r>
    </w:p>
    <w:p w14:paraId="753CD5B7" w14:textId="77777777" w:rsidR="00FF641F" w:rsidRPr="001105A2" w:rsidRDefault="00FF641F" w:rsidP="00FF641F">
      <w:pPr>
        <w:pStyle w:val="HTMLconformatoprevio"/>
        <w:jc w:val="both"/>
        <w:rPr>
          <w:rFonts w:ascii="Calibri" w:hAnsi="Calibri"/>
          <w:color w:val="212121"/>
          <w:sz w:val="24"/>
          <w:szCs w:val="24"/>
          <w:lang w:val="en"/>
        </w:rPr>
      </w:pPr>
    </w:p>
    <w:p w14:paraId="39DFD1E1" w14:textId="77777777" w:rsidR="00FF641F" w:rsidRDefault="00FF641F" w:rsidP="00FF641F">
      <w:pPr>
        <w:pStyle w:val="HTMLconformatoprevio"/>
        <w:ind w:left="708"/>
        <w:jc w:val="both"/>
        <w:rPr>
          <w:rFonts w:ascii="Calibri" w:hAnsi="Calibri"/>
          <w:color w:val="212121"/>
          <w:sz w:val="24"/>
          <w:szCs w:val="24"/>
          <w:lang w:val="en"/>
        </w:rPr>
      </w:pPr>
      <w:r w:rsidRPr="001105A2">
        <w:rPr>
          <w:rFonts w:ascii="Calibri" w:hAnsi="Calibri"/>
          <w:color w:val="212121"/>
          <w:sz w:val="24"/>
          <w:szCs w:val="24"/>
          <w:lang w:val="en"/>
        </w:rPr>
        <w:t xml:space="preserve">Synthetics: They are </w:t>
      </w:r>
      <w:r>
        <w:rPr>
          <w:rFonts w:ascii="Calibri" w:hAnsi="Calibri"/>
          <w:color w:val="212121"/>
          <w:sz w:val="24"/>
          <w:szCs w:val="24"/>
          <w:lang w:val="en"/>
        </w:rPr>
        <w:t>bone grafts produced</w:t>
      </w:r>
      <w:r w:rsidRPr="001105A2">
        <w:rPr>
          <w:rFonts w:ascii="Calibri" w:hAnsi="Calibri"/>
          <w:color w:val="212121"/>
          <w:sz w:val="24"/>
          <w:szCs w:val="24"/>
          <w:lang w:val="en"/>
        </w:rPr>
        <w:t xml:space="preserve"> in laboratories, contain high inorganic load, mainly composed of hydroxyapatite and </w:t>
      </w:r>
      <w:proofErr w:type="spellStart"/>
      <w:r w:rsidRPr="001105A2">
        <w:rPr>
          <w:rFonts w:ascii="Calibri" w:hAnsi="Calibri"/>
          <w:color w:val="212121"/>
          <w:sz w:val="24"/>
          <w:szCs w:val="24"/>
          <w:lang w:val="en"/>
        </w:rPr>
        <w:t>tricalcium</w:t>
      </w:r>
      <w:proofErr w:type="spellEnd"/>
      <w:r w:rsidRPr="001105A2">
        <w:rPr>
          <w:rFonts w:ascii="Calibri" w:hAnsi="Calibri"/>
          <w:color w:val="212121"/>
          <w:sz w:val="24"/>
          <w:szCs w:val="24"/>
          <w:lang w:val="en"/>
        </w:rPr>
        <w:t xml:space="preserve"> phosphate.</w:t>
      </w:r>
    </w:p>
    <w:p w14:paraId="5A837D14" w14:textId="77777777" w:rsidR="00FF641F" w:rsidRPr="001105A2" w:rsidRDefault="00FF641F" w:rsidP="00FF641F">
      <w:pPr>
        <w:pStyle w:val="HTMLconformatoprevio"/>
        <w:ind w:left="708"/>
        <w:jc w:val="both"/>
        <w:rPr>
          <w:rFonts w:ascii="Calibri" w:hAnsi="Calibri"/>
          <w:color w:val="212121"/>
          <w:sz w:val="24"/>
          <w:szCs w:val="24"/>
          <w:lang w:val="en"/>
        </w:rPr>
      </w:pPr>
    </w:p>
    <w:p w14:paraId="01624807" w14:textId="77777777" w:rsidR="00FF641F" w:rsidRDefault="00FF641F" w:rsidP="00FF641F">
      <w:pPr>
        <w:pStyle w:val="HTMLconformatoprevio"/>
        <w:jc w:val="both"/>
        <w:rPr>
          <w:rFonts w:ascii="Calibri" w:hAnsi="Calibri"/>
          <w:color w:val="212121"/>
          <w:sz w:val="24"/>
          <w:szCs w:val="24"/>
          <w:lang w:val="en"/>
        </w:rPr>
      </w:pPr>
      <w:r w:rsidRPr="001105A2">
        <w:rPr>
          <w:rFonts w:ascii="Calibri" w:hAnsi="Calibri"/>
          <w:b/>
          <w:color w:val="212121"/>
          <w:sz w:val="24"/>
          <w:szCs w:val="24"/>
          <w:lang w:val="en"/>
        </w:rPr>
        <w:t>Key words:</w:t>
      </w:r>
      <w:r w:rsidRPr="001105A2">
        <w:rPr>
          <w:rFonts w:ascii="Calibri" w:hAnsi="Calibri"/>
          <w:color w:val="212121"/>
          <w:sz w:val="24"/>
          <w:szCs w:val="24"/>
          <w:lang w:val="en"/>
        </w:rPr>
        <w:t xml:space="preserve"> Grafts, regeneration, resorption, </w:t>
      </w:r>
      <w:proofErr w:type="spellStart"/>
      <w:r w:rsidRPr="001105A2">
        <w:rPr>
          <w:rFonts w:ascii="Calibri" w:hAnsi="Calibri"/>
          <w:color w:val="212121"/>
          <w:sz w:val="24"/>
          <w:szCs w:val="24"/>
          <w:lang w:val="en"/>
        </w:rPr>
        <w:t>implantology</w:t>
      </w:r>
      <w:proofErr w:type="spellEnd"/>
      <w:r w:rsidRPr="001105A2">
        <w:rPr>
          <w:rFonts w:ascii="Calibri" w:hAnsi="Calibri"/>
          <w:color w:val="212121"/>
          <w:sz w:val="24"/>
          <w:szCs w:val="24"/>
          <w:lang w:val="en"/>
        </w:rPr>
        <w:t>, surgery.</w:t>
      </w:r>
    </w:p>
    <w:p w14:paraId="3271ED44" w14:textId="77777777" w:rsidR="00FF641F" w:rsidRDefault="00FF641F" w:rsidP="00FF641F">
      <w:pPr>
        <w:pStyle w:val="HTMLconformatoprevio"/>
        <w:jc w:val="both"/>
        <w:rPr>
          <w:rFonts w:ascii="Calibri" w:hAnsi="Calibri"/>
          <w:color w:val="212121"/>
          <w:sz w:val="24"/>
          <w:szCs w:val="24"/>
          <w:lang w:val="en"/>
        </w:rPr>
      </w:pPr>
      <w:r w:rsidRPr="00952863">
        <w:rPr>
          <w:b/>
          <w:noProof/>
        </w:rPr>
        <w:drawing>
          <wp:anchor distT="0" distB="0" distL="114300" distR="114300" simplePos="0" relativeHeight="251659264" behindDoc="0" locked="0" layoutInCell="1" allowOverlap="1" wp14:anchorId="09C4F5E9" wp14:editId="641A97ED">
            <wp:simplePos x="0" y="0"/>
            <wp:positionH relativeFrom="column">
              <wp:posOffset>2449</wp:posOffset>
            </wp:positionH>
            <wp:positionV relativeFrom="paragraph">
              <wp:posOffset>266881</wp:posOffset>
            </wp:positionV>
            <wp:extent cx="2280920" cy="1576070"/>
            <wp:effectExtent l="0" t="0" r="5080" b="0"/>
            <wp:wrapTopAndBottom/>
            <wp:docPr id="3" name="Imagen 3" descr="FOTOS/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S/FIG2.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80920" cy="1576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8106F" w14:textId="77777777" w:rsidR="00FF641F" w:rsidRDefault="00FF641F" w:rsidP="00FF641F">
      <w:pPr>
        <w:pStyle w:val="HTMLconformatoprevio"/>
        <w:jc w:val="both"/>
        <w:rPr>
          <w:rFonts w:ascii="inherit" w:hAnsi="inherit"/>
          <w:color w:val="212121"/>
        </w:rPr>
      </w:pPr>
    </w:p>
    <w:p w14:paraId="658B69A5" w14:textId="77777777" w:rsidR="00A1060C" w:rsidRDefault="00A1060C"/>
    <w:sectPr w:rsidR="00A1060C" w:rsidSect="00587635">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41F"/>
    <w:rsid w:val="00587635"/>
    <w:rsid w:val="00A1060C"/>
    <w:rsid w:val="00FF641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EEEA9B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rsid w:val="00FF6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rsid w:val="00FF641F"/>
    <w:rPr>
      <w:rFonts w:ascii="Courier New"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664252">
      <w:bodyDiv w:val="1"/>
      <w:marLeft w:val="0"/>
      <w:marRight w:val="0"/>
      <w:marTop w:val="0"/>
      <w:marBottom w:val="0"/>
      <w:divBdr>
        <w:top w:val="none" w:sz="0" w:space="0" w:color="auto"/>
        <w:left w:val="none" w:sz="0" w:space="0" w:color="auto"/>
        <w:bottom w:val="none" w:sz="0" w:space="0" w:color="auto"/>
        <w:right w:val="none" w:sz="0" w:space="0" w:color="auto"/>
      </w:divBdr>
    </w:div>
    <w:div w:id="13367590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276</Words>
  <Characters>1524</Characters>
  <Application>Microsoft Macintosh Word</Application>
  <DocSecurity>0</DocSecurity>
  <Lines>12</Lines>
  <Paragraphs>3</Paragraphs>
  <ScaleCrop>false</ScaleCrop>
  <LinksUpToDate>false</LinksUpToDate>
  <CharactersWithSpaces>1797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2019-03-08T01:14:00Z</dcterms:created>
  <dcterms:modified xsi:type="dcterms:W3CDTF">2019-03-08T01:18:00Z</dcterms:modified>
</cp:coreProperties>
</file>