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1B1971" w14:textId="77777777" w:rsidR="00AE3E37" w:rsidRDefault="00D715C2" w:rsidP="00D715C2">
      <w:pPr>
        <w:spacing w:after="240"/>
        <w:rPr>
          <w:rFonts w:ascii="Minion Pro" w:eastAsia="Minion Pro" w:hAnsi="Minion Pro" w:cs="Minion Pro"/>
          <w:b/>
          <w:bCs/>
          <w:color w:val="337AB7"/>
          <w:sz w:val="36"/>
          <w:szCs w:val="36"/>
        </w:rPr>
      </w:pPr>
      <w:proofErr w:type="spellStart"/>
      <w:r w:rsidRPr="00D715C2">
        <w:rPr>
          <w:rFonts w:ascii="Minion Pro" w:eastAsia="Minion Pro" w:hAnsi="Minion Pro" w:cs="Minion Pro"/>
          <w:b/>
          <w:bCs/>
          <w:color w:val="337AB7"/>
          <w:sz w:val="36"/>
          <w:szCs w:val="36"/>
        </w:rPr>
        <w:t>Dermocosmetic</w:t>
      </w:r>
      <w:proofErr w:type="spellEnd"/>
      <w:r w:rsidRPr="00D715C2">
        <w:rPr>
          <w:rFonts w:ascii="Minion Pro" w:eastAsia="Minion Pro" w:hAnsi="Minion Pro" w:cs="Minion Pro"/>
          <w:b/>
          <w:bCs/>
          <w:color w:val="337AB7"/>
          <w:sz w:val="36"/>
          <w:szCs w:val="36"/>
        </w:rPr>
        <w:t xml:space="preserve"> efficacy of a </w:t>
      </w:r>
      <w:proofErr w:type="spellStart"/>
      <w:r w:rsidRPr="00D715C2">
        <w:rPr>
          <w:rFonts w:ascii="Minion Pro" w:eastAsia="Minion Pro" w:hAnsi="Minion Pro" w:cs="Minion Pro"/>
          <w:b/>
          <w:bCs/>
          <w:color w:val="337AB7"/>
          <w:sz w:val="36"/>
          <w:szCs w:val="36"/>
        </w:rPr>
        <w:t>nutricosmeceutic</w:t>
      </w:r>
      <w:proofErr w:type="spellEnd"/>
      <w:r w:rsidRPr="00D715C2">
        <w:rPr>
          <w:rFonts w:ascii="Minion Pro" w:eastAsia="Minion Pro" w:hAnsi="Minion Pro" w:cs="Minion Pro"/>
          <w:b/>
          <w:bCs/>
          <w:color w:val="337AB7"/>
          <w:sz w:val="36"/>
          <w:szCs w:val="36"/>
        </w:rPr>
        <w:t xml:space="preserve"> concentrated oil-soluble fraction from </w:t>
      </w:r>
      <w:proofErr w:type="spellStart"/>
      <w:r w:rsidRPr="00D715C2">
        <w:rPr>
          <w:rFonts w:ascii="Minion Pro" w:eastAsia="Minion Pro" w:hAnsi="Minion Pro" w:cs="Minion Pro"/>
          <w:b/>
          <w:bCs/>
          <w:color w:val="337AB7"/>
          <w:sz w:val="36"/>
          <w:szCs w:val="36"/>
        </w:rPr>
        <w:t>Vitis</w:t>
      </w:r>
      <w:proofErr w:type="spellEnd"/>
      <w:r w:rsidRPr="00D715C2">
        <w:rPr>
          <w:rFonts w:ascii="Minion Pro" w:eastAsia="Minion Pro" w:hAnsi="Minion Pro" w:cs="Minion Pro"/>
          <w:b/>
          <w:bCs/>
          <w:color w:val="337AB7"/>
          <w:sz w:val="36"/>
          <w:szCs w:val="36"/>
        </w:rPr>
        <w:t xml:space="preserve"> vinifera grape marc on the skin hydrolipidic barrier and wrinkles</w:t>
      </w:r>
    </w:p>
    <w:p w14:paraId="6AED7FAF" w14:textId="44E4B25C" w:rsidR="00D715C2" w:rsidRDefault="00D715C2" w:rsidP="00D715C2">
      <w:pPr>
        <w:rPr>
          <w:rFonts w:ascii="Arial Rounded MT Bold" w:eastAsia="Minion Pro" w:hAnsi="Arial Rounded MT Bold" w:cs="Minion Pro"/>
          <w:sz w:val="18"/>
          <w:szCs w:val="24"/>
        </w:rPr>
      </w:pPr>
      <w:r>
        <w:rPr>
          <w:rFonts w:ascii="Arial Rounded MT Bold" w:eastAsia="Minion Pro" w:hAnsi="Arial Rounded MT Bold" w:cs="Minion Pro"/>
          <w:sz w:val="18"/>
          <w:szCs w:val="24"/>
        </w:rPr>
        <w:t>Sonia  Laneri</w:t>
      </w:r>
      <w:r w:rsidRPr="00D715C2">
        <w:rPr>
          <w:rFonts w:ascii="Arial Rounded MT Bold" w:eastAsia="Minion Pro" w:hAnsi="Arial Rounded MT Bold" w:cs="Minion Pro"/>
          <w:sz w:val="18"/>
          <w:szCs w:val="24"/>
          <w:vertAlign w:val="superscript"/>
        </w:rPr>
        <w:t>1</w:t>
      </w:r>
      <w:r>
        <w:rPr>
          <w:rFonts w:ascii="Arial Rounded MT Bold" w:eastAsia="Minion Pro" w:hAnsi="Arial Rounded MT Bold" w:cs="Minion Pro"/>
          <w:sz w:val="18"/>
          <w:szCs w:val="24"/>
        </w:rPr>
        <w:t xml:space="preserve">, </w:t>
      </w:r>
      <w:proofErr w:type="spellStart"/>
      <w:r w:rsidRPr="00DA72AF">
        <w:rPr>
          <w:rFonts w:ascii="Arial Rounded MT Bold" w:eastAsia="Minion Pro" w:hAnsi="Arial Rounded MT Bold" w:cs="Minion Pro"/>
          <w:sz w:val="18"/>
          <w:szCs w:val="24"/>
        </w:rPr>
        <w:t>Ritamaria</w:t>
      </w:r>
      <w:proofErr w:type="spellEnd"/>
      <w:r w:rsidRPr="00DA72AF">
        <w:rPr>
          <w:rFonts w:ascii="Arial Rounded MT Bold" w:eastAsia="Minion Pro" w:hAnsi="Arial Rounded MT Bold" w:cs="Minion Pro"/>
          <w:sz w:val="18"/>
          <w:szCs w:val="24"/>
        </w:rPr>
        <w:t xml:space="preserve"> </w:t>
      </w:r>
      <w:r w:rsidRPr="00DA72AF">
        <w:rPr>
          <w:rFonts w:ascii="Arial Rounded MT Bold" w:eastAsia="Minion Pro" w:hAnsi="Arial Rounded MT Bold" w:cs="Minion Pro"/>
          <w:sz w:val="18"/>
          <w:szCs w:val="24"/>
        </w:rPr>
        <w:t>Di Lorenzo</w:t>
      </w:r>
      <w:r w:rsidRPr="00D715C2">
        <w:rPr>
          <w:rFonts w:ascii="Arial Rounded MT Bold" w:eastAsia="Minion Pro" w:hAnsi="Arial Rounded MT Bold" w:cs="Minion Pro"/>
          <w:sz w:val="18"/>
          <w:szCs w:val="24"/>
          <w:vertAlign w:val="superscript"/>
        </w:rPr>
        <w:t>1</w:t>
      </w:r>
      <w:r w:rsidRPr="00D715C2">
        <w:rPr>
          <w:rFonts w:ascii="Arial Rounded MT Bold" w:eastAsia="Minion Pro" w:hAnsi="Arial Rounded MT Bold" w:cs="Minion Pro"/>
          <w:sz w:val="18"/>
          <w:szCs w:val="24"/>
        </w:rPr>
        <w:t>, Antonia</w:t>
      </w:r>
      <w:r>
        <w:rPr>
          <w:rFonts w:ascii="Arial Rounded MT Bold" w:eastAsia="Minion Pro" w:hAnsi="Arial Rounded MT Bold" w:cs="Minion Pro"/>
          <w:sz w:val="18"/>
          <w:szCs w:val="24"/>
        </w:rPr>
        <w:t xml:space="preserve"> </w:t>
      </w:r>
      <w:r w:rsidRPr="00D715C2">
        <w:rPr>
          <w:rFonts w:ascii="Arial Rounded MT Bold" w:eastAsia="Minion Pro" w:hAnsi="Arial Rounded MT Bold" w:cs="Minion Pro"/>
          <w:sz w:val="18"/>
          <w:szCs w:val="24"/>
        </w:rPr>
        <w:t>Sacchi</w:t>
      </w:r>
      <w:r w:rsidRPr="00D715C2">
        <w:rPr>
          <w:rFonts w:ascii="Arial Rounded MT Bold" w:eastAsia="Minion Pro" w:hAnsi="Arial Rounded MT Bold" w:cs="Minion Pro"/>
          <w:sz w:val="18"/>
          <w:szCs w:val="24"/>
          <w:vertAlign w:val="superscript"/>
        </w:rPr>
        <w:t>1</w:t>
      </w:r>
      <w:r w:rsidRPr="00D715C2">
        <w:rPr>
          <w:rFonts w:ascii="Arial Rounded MT Bold" w:eastAsia="Minion Pro" w:hAnsi="Arial Rounded MT Bold" w:cs="Minion Pro"/>
          <w:sz w:val="18"/>
          <w:szCs w:val="24"/>
        </w:rPr>
        <w:t>, Fabio Apone</w:t>
      </w:r>
      <w:r w:rsidRPr="00D715C2">
        <w:rPr>
          <w:rFonts w:ascii="Arial Rounded MT Bold" w:eastAsia="Minion Pro" w:hAnsi="Arial Rounded MT Bold" w:cs="Minion Pro"/>
          <w:sz w:val="18"/>
          <w:szCs w:val="24"/>
          <w:vertAlign w:val="superscript"/>
        </w:rPr>
        <w:t>2</w:t>
      </w:r>
      <w:r w:rsidRPr="00D715C2">
        <w:rPr>
          <w:rFonts w:ascii="Arial Rounded MT Bold" w:eastAsia="Minion Pro" w:hAnsi="Arial Rounded MT Bold" w:cs="Minion Pro"/>
          <w:sz w:val="18"/>
          <w:szCs w:val="24"/>
        </w:rPr>
        <w:t>, Claudia Zappelli</w:t>
      </w:r>
      <w:r w:rsidRPr="00D715C2">
        <w:rPr>
          <w:rFonts w:ascii="Arial Rounded MT Bold" w:eastAsia="Minion Pro" w:hAnsi="Arial Rounded MT Bold" w:cs="Minion Pro"/>
          <w:sz w:val="18"/>
          <w:szCs w:val="24"/>
          <w:vertAlign w:val="superscript"/>
        </w:rPr>
        <w:t>2</w:t>
      </w:r>
      <w:r w:rsidRPr="00D715C2">
        <w:rPr>
          <w:rFonts w:ascii="Arial Rounded MT Bold" w:eastAsia="Minion Pro" w:hAnsi="Arial Rounded MT Bold" w:cs="Minion Pro"/>
          <w:sz w:val="18"/>
          <w:szCs w:val="24"/>
        </w:rPr>
        <w:t xml:space="preserve"> , Irene</w:t>
      </w:r>
      <w:r>
        <w:rPr>
          <w:rFonts w:ascii="Arial Rounded MT Bold" w:eastAsia="Minion Pro" w:hAnsi="Arial Rounded MT Bold" w:cs="Minion Pro"/>
          <w:sz w:val="18"/>
          <w:szCs w:val="24"/>
        </w:rPr>
        <w:t xml:space="preserve"> </w:t>
      </w:r>
      <w:r w:rsidRPr="00D715C2">
        <w:rPr>
          <w:rFonts w:ascii="Arial Rounded MT Bold" w:eastAsia="Minion Pro" w:hAnsi="Arial Rounded MT Bold" w:cs="Minion Pro"/>
          <w:sz w:val="18"/>
          <w:szCs w:val="24"/>
        </w:rPr>
        <w:t>Dini</w:t>
      </w:r>
      <w:r w:rsidRPr="00D715C2">
        <w:rPr>
          <w:rFonts w:ascii="Arial Rounded MT Bold" w:eastAsia="Minion Pro" w:hAnsi="Arial Rounded MT Bold" w:cs="Minion Pro"/>
          <w:sz w:val="18"/>
          <w:szCs w:val="24"/>
        </w:rPr>
        <w:t xml:space="preserve"> </w:t>
      </w:r>
      <w:r w:rsidRPr="00D715C2">
        <w:rPr>
          <w:rFonts w:ascii="Arial Rounded MT Bold" w:eastAsia="Minion Pro" w:hAnsi="Arial Rounded MT Bold" w:cs="Minion Pro"/>
          <w:sz w:val="18"/>
          <w:szCs w:val="24"/>
          <w:vertAlign w:val="superscript"/>
        </w:rPr>
        <w:t>1</w:t>
      </w:r>
    </w:p>
    <w:p w14:paraId="43F43DB4" w14:textId="1058D8DC" w:rsidR="00D715C2" w:rsidRPr="00D715C2" w:rsidRDefault="00D715C2" w:rsidP="00D715C2">
      <w:pPr>
        <w:rPr>
          <w:rFonts w:ascii="Arial Rounded MT Bold" w:eastAsia="Minion Pro" w:hAnsi="Arial Rounded MT Bold" w:cs="Minion Pro"/>
          <w:sz w:val="18"/>
          <w:szCs w:val="24"/>
        </w:rPr>
      </w:pPr>
      <w:r w:rsidRPr="00D715C2">
        <w:rPr>
          <w:rFonts w:ascii="Arial Rounded MT Bold" w:eastAsia="Minion Pro" w:hAnsi="Arial Rounded MT Bold" w:cs="Minion Pro"/>
          <w:sz w:val="18"/>
          <w:szCs w:val="24"/>
          <w:vertAlign w:val="superscript"/>
        </w:rPr>
        <w:t>1</w:t>
      </w:r>
      <w:r>
        <w:rPr>
          <w:rFonts w:ascii="Arial Rounded MT Bold" w:eastAsia="Minion Pro" w:hAnsi="Arial Rounded MT Bold" w:cs="Minion Pro"/>
          <w:sz w:val="18"/>
          <w:szCs w:val="24"/>
          <w:vertAlign w:val="superscript"/>
        </w:rPr>
        <w:t xml:space="preserve"> </w:t>
      </w:r>
      <w:r w:rsidRPr="00D715C2">
        <w:rPr>
          <w:rFonts w:ascii="Arial Rounded MT Bold" w:eastAsia="Minion Pro" w:hAnsi="Arial Rounded MT Bold" w:cs="Minion Pro"/>
          <w:sz w:val="18"/>
          <w:szCs w:val="24"/>
        </w:rPr>
        <w:t xml:space="preserve">Dept. of Pharmacy, University of Naples Federico II, Via Domenico Montesano 49, Napoli 80131, Italy </w:t>
      </w:r>
    </w:p>
    <w:p w14:paraId="391B4B0C" w14:textId="3B84275F" w:rsidR="00D715C2" w:rsidRPr="00D715C2" w:rsidRDefault="00D715C2" w:rsidP="00317FE7">
      <w:pPr>
        <w:rPr>
          <w:rFonts w:ascii="Arial Rounded MT Bold" w:eastAsia="Minion Pro" w:hAnsi="Arial Rounded MT Bold" w:cs="Minion Pro"/>
          <w:sz w:val="18"/>
          <w:szCs w:val="24"/>
        </w:rPr>
      </w:pPr>
      <w:r w:rsidRPr="00D715C2">
        <w:rPr>
          <w:rFonts w:ascii="Arial Rounded MT Bold" w:eastAsia="Minion Pro" w:hAnsi="Arial Rounded MT Bold" w:cs="Minion Pro"/>
          <w:sz w:val="18"/>
          <w:szCs w:val="24"/>
          <w:vertAlign w:val="superscript"/>
        </w:rPr>
        <w:t>2</w:t>
      </w:r>
      <w:r>
        <w:rPr>
          <w:rFonts w:ascii="Arial Rounded MT Bold" w:eastAsia="Minion Pro" w:hAnsi="Arial Rounded MT Bold" w:cs="Minion Pro"/>
          <w:sz w:val="18"/>
          <w:szCs w:val="24"/>
          <w:vertAlign w:val="superscript"/>
        </w:rPr>
        <w:t xml:space="preserve"> </w:t>
      </w:r>
      <w:proofErr w:type="spellStart"/>
      <w:r w:rsidRPr="00D715C2">
        <w:rPr>
          <w:rFonts w:ascii="Arial Rounded MT Bold" w:eastAsia="Minion Pro" w:hAnsi="Arial Rounded MT Bold" w:cs="Minion Pro"/>
          <w:sz w:val="18"/>
          <w:szCs w:val="24"/>
        </w:rPr>
        <w:t>Vitalab</w:t>
      </w:r>
      <w:proofErr w:type="spellEnd"/>
      <w:r w:rsidRPr="00D715C2">
        <w:rPr>
          <w:rFonts w:ascii="Arial Rounded MT Bold" w:eastAsia="Minion Pro" w:hAnsi="Arial Rounded MT Bold" w:cs="Minion Pro"/>
          <w:sz w:val="18"/>
          <w:szCs w:val="24"/>
        </w:rPr>
        <w:t xml:space="preserve"> </w:t>
      </w:r>
      <w:proofErr w:type="spellStart"/>
      <w:r w:rsidRPr="00D715C2">
        <w:rPr>
          <w:rFonts w:ascii="Arial Rounded MT Bold" w:eastAsia="Minion Pro" w:hAnsi="Arial Rounded MT Bold" w:cs="Minion Pro"/>
          <w:sz w:val="18"/>
          <w:szCs w:val="24"/>
        </w:rPr>
        <w:t>srl</w:t>
      </w:r>
      <w:proofErr w:type="spellEnd"/>
      <w:r w:rsidRPr="00D715C2">
        <w:rPr>
          <w:rFonts w:ascii="Arial Rounded MT Bold" w:eastAsia="Minion Pro" w:hAnsi="Arial Rounded MT Bold" w:cs="Minion Pro"/>
          <w:sz w:val="18"/>
          <w:szCs w:val="24"/>
        </w:rPr>
        <w:t>, via B. Brin 69, 80142, Napoli</w:t>
      </w:r>
    </w:p>
    <w:p w14:paraId="53C65686" w14:textId="77777777" w:rsidR="00D715C2" w:rsidRDefault="00D715C2" w:rsidP="00D715C2">
      <w:pPr>
        <w:spacing w:after="240"/>
        <w:rPr>
          <w:rFonts w:ascii="Arial Rounded MT Bold" w:eastAsia="Minion Pro" w:hAnsi="Arial Rounded MT Bold" w:cs="Minion Pro"/>
          <w:sz w:val="18"/>
          <w:szCs w:val="24"/>
          <w:vertAlign w:val="superscript"/>
        </w:rPr>
      </w:pPr>
    </w:p>
    <w:p w14:paraId="72FDF501" w14:textId="34484686" w:rsidR="00D715C2" w:rsidRPr="00D715C2" w:rsidRDefault="00D715C2" w:rsidP="00317FE7">
      <w:pPr>
        <w:rPr>
          <w:rFonts w:ascii="Arial Rounded MT Bold" w:hAnsi="Arial Rounded MT Bold"/>
          <w:sz w:val="18"/>
          <w:szCs w:val="24"/>
        </w:rPr>
        <w:sectPr w:rsidR="00D715C2" w:rsidRPr="00D715C2">
          <w:footerReference w:type="default" r:id="rId7"/>
          <w:type w:val="continuous"/>
          <w:pgSz w:w="11910" w:h="16840"/>
          <w:pgMar w:top="1740" w:right="600" w:bottom="840" w:left="620" w:header="541" w:footer="642" w:gutter="0"/>
          <w:cols w:space="720"/>
        </w:sectPr>
      </w:pPr>
    </w:p>
    <w:p w14:paraId="13AD161C" w14:textId="25743060" w:rsidR="00AE3E37" w:rsidRDefault="00A9710C">
      <w:pPr>
        <w:pStyle w:val="Titolo3"/>
        <w:spacing w:before="147"/>
        <w:jc w:val="both"/>
      </w:pPr>
      <w:r>
        <w:rPr>
          <w:color w:val="BF5A14"/>
        </w:rPr>
        <w:t>Abstract</w:t>
      </w:r>
      <w:r w:rsidR="00404E5B">
        <w:rPr>
          <w:color w:val="BF5A14"/>
        </w:rPr>
        <w:t xml:space="preserve"> </w:t>
      </w:r>
    </w:p>
    <w:p w14:paraId="5DDEB46E" w14:textId="75FC5DD3" w:rsidR="00D715C2" w:rsidRPr="00D715C2" w:rsidRDefault="00D715C2" w:rsidP="00D715C2">
      <w:pPr>
        <w:ind w:left="100"/>
        <w:jc w:val="both"/>
        <w:rPr>
          <w:rFonts w:cs="Times New Roman"/>
          <w:sz w:val="20"/>
          <w:szCs w:val="20"/>
        </w:rPr>
      </w:pPr>
      <w:r w:rsidRPr="00D715C2">
        <w:rPr>
          <w:rFonts w:cs="Times New Roman"/>
          <w:sz w:val="20"/>
          <w:szCs w:val="20"/>
        </w:rPr>
        <w:t>Grapes (</w:t>
      </w:r>
      <w:proofErr w:type="spellStart"/>
      <w:r w:rsidRPr="00D715C2">
        <w:rPr>
          <w:rFonts w:cs="Times New Roman"/>
          <w:sz w:val="20"/>
          <w:szCs w:val="20"/>
        </w:rPr>
        <w:t>Vitis</w:t>
      </w:r>
      <w:proofErr w:type="spellEnd"/>
      <w:r w:rsidRPr="00D715C2">
        <w:rPr>
          <w:rFonts w:cs="Times New Roman"/>
          <w:sz w:val="20"/>
          <w:szCs w:val="20"/>
        </w:rPr>
        <w:t xml:space="preserve"> vinifera) are one of the most widely-grown fruit crops in the world. Approximately 75% of the whole grape production is utilized into winemaking, while 25% of the original grape weight is grape pomace (skin, seeds and stalks), which is a by-product. The oil-soluble fraction of grape pomace is rich in phenolic compounds including flavonoids, carotenoids, phenolic acids, tannins, and stilbenes, high unsaturated fatty acids, vitamins (E, A and C) and phytosterols with economic importance to cosmetic, food and pharmaceutical industry. The objective of this study was to evaluate the cosmetic efficacy on skin balance, normalization, hydration and elasticity and on wrinkles prevention of </w:t>
      </w:r>
      <w:proofErr w:type="spellStart"/>
      <w:r w:rsidRPr="00D715C2">
        <w:rPr>
          <w:rFonts w:cs="Times New Roman"/>
          <w:sz w:val="20"/>
          <w:szCs w:val="20"/>
        </w:rPr>
        <w:t>dermocosmetic</w:t>
      </w:r>
      <w:proofErr w:type="spellEnd"/>
      <w:r w:rsidRPr="00D715C2">
        <w:rPr>
          <w:rFonts w:cs="Times New Roman"/>
          <w:sz w:val="20"/>
          <w:szCs w:val="20"/>
        </w:rPr>
        <w:t xml:space="preserve"> formulations containing grape seed oil extract on young and mature skin using </w:t>
      </w:r>
      <w:r w:rsidRPr="00D715C2">
        <w:rPr>
          <w:rFonts w:cs="Times New Roman"/>
          <w:i/>
          <w:sz w:val="20"/>
          <w:szCs w:val="20"/>
        </w:rPr>
        <w:t>in vitro</w:t>
      </w:r>
      <w:r w:rsidRPr="00D715C2">
        <w:rPr>
          <w:rFonts w:cs="Times New Roman"/>
          <w:sz w:val="20"/>
          <w:szCs w:val="20"/>
        </w:rPr>
        <w:t xml:space="preserve"> and </w:t>
      </w:r>
      <w:r w:rsidRPr="00D715C2">
        <w:rPr>
          <w:rFonts w:cs="Times New Roman"/>
          <w:i/>
          <w:sz w:val="20"/>
          <w:szCs w:val="20"/>
        </w:rPr>
        <w:t>in vivo</w:t>
      </w:r>
      <w:r w:rsidRPr="00D715C2">
        <w:rPr>
          <w:rFonts w:cs="Times New Roman"/>
          <w:sz w:val="20"/>
          <w:szCs w:val="20"/>
        </w:rPr>
        <w:t xml:space="preserve"> techniques.</w:t>
      </w:r>
    </w:p>
    <w:p w14:paraId="43BCB827" w14:textId="77777777" w:rsidR="00D715C2" w:rsidRPr="00D715C2" w:rsidRDefault="00D715C2" w:rsidP="00D715C2">
      <w:pPr>
        <w:ind w:left="100"/>
        <w:jc w:val="both"/>
        <w:rPr>
          <w:rFonts w:cs="Times New Roman"/>
          <w:sz w:val="20"/>
          <w:szCs w:val="20"/>
        </w:rPr>
      </w:pPr>
      <w:r w:rsidRPr="00D715C2">
        <w:rPr>
          <w:rFonts w:cs="Times New Roman"/>
          <w:i/>
          <w:sz w:val="20"/>
          <w:szCs w:val="20"/>
        </w:rPr>
        <w:t>In vitro</w:t>
      </w:r>
      <w:r w:rsidRPr="00D715C2">
        <w:rPr>
          <w:rFonts w:cs="Times New Roman"/>
          <w:sz w:val="20"/>
          <w:szCs w:val="20"/>
        </w:rPr>
        <w:t xml:space="preserve"> studies showed anti-aging effect through enhancement of cell detoxification, hydration, protection of cellular proteins, stabilization of connective tissues from UV-stress inducing hyaluronic acid synthase and stimulating collagen I and III synthesis.</w:t>
      </w:r>
    </w:p>
    <w:p w14:paraId="39F181FE" w14:textId="77777777" w:rsidR="00D715C2" w:rsidRPr="00D715C2" w:rsidRDefault="00D715C2" w:rsidP="00D715C2">
      <w:pPr>
        <w:ind w:left="100"/>
        <w:jc w:val="both"/>
        <w:rPr>
          <w:rFonts w:cs="Times New Roman"/>
          <w:sz w:val="20"/>
          <w:szCs w:val="20"/>
        </w:rPr>
      </w:pPr>
      <w:r w:rsidRPr="00D715C2">
        <w:rPr>
          <w:rFonts w:cs="Times New Roman"/>
          <w:i/>
          <w:sz w:val="20"/>
          <w:szCs w:val="20"/>
        </w:rPr>
        <w:t>In vivo</w:t>
      </w:r>
      <w:r w:rsidRPr="00D715C2">
        <w:rPr>
          <w:rFonts w:cs="Times New Roman"/>
          <w:sz w:val="20"/>
          <w:szCs w:val="20"/>
        </w:rPr>
        <w:t xml:space="preserve"> studies displayed wrinkles volume and depth reduction and a barrier protective effect inducing a high hydration of the skin.</w:t>
      </w:r>
    </w:p>
    <w:p w14:paraId="1B1D09F1" w14:textId="77777777" w:rsidR="00AE3E37" w:rsidRDefault="00A9710C">
      <w:pPr>
        <w:pStyle w:val="Titolo3"/>
        <w:spacing w:before="74"/>
      </w:pPr>
      <w:r>
        <w:rPr>
          <w:b w:val="0"/>
        </w:rPr>
        <w:br w:type="column"/>
      </w:r>
      <w:r>
        <w:rPr>
          <w:color w:val="BF5A14"/>
        </w:rPr>
        <w:t>Image</w:t>
      </w:r>
      <w:r w:rsidR="00345D4A">
        <w:rPr>
          <w:color w:val="BF5A14"/>
        </w:rPr>
        <w:t xml:space="preserve"> </w:t>
      </w:r>
    </w:p>
    <w:p w14:paraId="44131E1E" w14:textId="01AAA5B5" w:rsidR="00AE3E37" w:rsidRDefault="00242AAC">
      <w:pPr>
        <w:pStyle w:val="Corpotesto"/>
        <w:spacing w:before="2"/>
        <w:rPr>
          <w:rFonts w:ascii="Arial"/>
          <w:b/>
          <w:sz w:val="16"/>
        </w:rPr>
      </w:pPr>
      <w:r>
        <w:rPr>
          <w:noProof/>
        </w:rPr>
        <w:drawing>
          <wp:inline distT="0" distB="0" distL="0" distR="0" wp14:anchorId="137F6E98" wp14:editId="407311B2">
            <wp:extent cx="3640455" cy="20669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4261" cy="2080441"/>
                    </a:xfrm>
                    <a:prstGeom prst="rect">
                      <a:avLst/>
                    </a:prstGeom>
                    <a:noFill/>
                    <a:ln>
                      <a:noFill/>
                    </a:ln>
                  </pic:spPr>
                </pic:pic>
              </a:graphicData>
            </a:graphic>
          </wp:inline>
        </w:drawing>
      </w:r>
    </w:p>
    <w:p w14:paraId="30737C1D" w14:textId="4AB6AB84" w:rsidR="00317FE7" w:rsidRDefault="00242AAC" w:rsidP="005973B9">
      <w:pPr>
        <w:spacing w:line="204" w:lineRule="exact"/>
        <w:rPr>
          <w:rFonts w:ascii="Arial"/>
          <w:b/>
          <w:color w:val="BF5A14"/>
          <w:sz w:val="20"/>
        </w:rPr>
      </w:pPr>
      <w:r w:rsidRPr="00242AAC">
        <w:rPr>
          <w:rFonts w:cs="Times New Roman"/>
          <w:b/>
          <w:bCs/>
          <w:sz w:val="20"/>
          <w:szCs w:val="20"/>
        </w:rPr>
        <w:t>Fig. 1</w:t>
      </w:r>
      <w:r>
        <w:rPr>
          <w:rFonts w:ascii="Arial"/>
          <w:b/>
          <w:sz w:val="18"/>
          <w:szCs w:val="20"/>
        </w:rPr>
        <w:t xml:space="preserve"> </w:t>
      </w:r>
      <w:r w:rsidRPr="00242AAC">
        <w:rPr>
          <w:rFonts w:cs="Times New Roman"/>
          <w:sz w:val="20"/>
          <w:szCs w:val="20"/>
        </w:rPr>
        <w:t xml:space="preserve">Effects of oil-soluble fraction from </w:t>
      </w:r>
      <w:proofErr w:type="spellStart"/>
      <w:r w:rsidRPr="00242AAC">
        <w:rPr>
          <w:rFonts w:cs="Times New Roman"/>
          <w:sz w:val="20"/>
          <w:szCs w:val="20"/>
        </w:rPr>
        <w:t>Vitis</w:t>
      </w:r>
      <w:proofErr w:type="spellEnd"/>
      <w:r w:rsidRPr="00242AAC">
        <w:rPr>
          <w:rFonts w:cs="Times New Roman"/>
          <w:sz w:val="20"/>
          <w:szCs w:val="20"/>
        </w:rPr>
        <w:t xml:space="preserve"> vinifera grape marc on skin properties</w:t>
      </w:r>
      <w:r>
        <w:rPr>
          <w:rFonts w:cs="Times New Roman"/>
          <w:sz w:val="20"/>
          <w:szCs w:val="20"/>
        </w:rPr>
        <w:t>.</w:t>
      </w:r>
      <w:bookmarkStart w:id="0" w:name="_GoBack"/>
      <w:bookmarkEnd w:id="0"/>
      <w:r w:rsidR="005973B9">
        <w:rPr>
          <w:rFonts w:ascii="Arial"/>
          <w:b/>
          <w:color w:val="BF5A14"/>
          <w:sz w:val="20"/>
        </w:rPr>
        <w:br/>
      </w:r>
    </w:p>
    <w:p w14:paraId="4BEB1DFB" w14:textId="77777777" w:rsidR="00317FE7" w:rsidRDefault="00317FE7" w:rsidP="005973B9">
      <w:pPr>
        <w:spacing w:line="204" w:lineRule="exact"/>
        <w:rPr>
          <w:rFonts w:ascii="Arial"/>
          <w:b/>
          <w:color w:val="BF5A14"/>
          <w:sz w:val="20"/>
        </w:rPr>
      </w:pPr>
    </w:p>
    <w:p w14:paraId="4F7C9BEB" w14:textId="77777777" w:rsidR="00317FE7" w:rsidRDefault="00317FE7" w:rsidP="005973B9">
      <w:pPr>
        <w:spacing w:line="204" w:lineRule="exact"/>
        <w:rPr>
          <w:rFonts w:ascii="Arial"/>
          <w:b/>
          <w:color w:val="BF5A14"/>
          <w:sz w:val="20"/>
        </w:rPr>
      </w:pPr>
    </w:p>
    <w:p w14:paraId="2C774E40" w14:textId="70B1BC87" w:rsidR="005973B9" w:rsidRDefault="005973B9" w:rsidP="005973B9">
      <w:pPr>
        <w:spacing w:line="204" w:lineRule="exact"/>
        <w:rPr>
          <w:rFonts w:ascii="Arial"/>
          <w:b/>
          <w:sz w:val="20"/>
        </w:rPr>
      </w:pPr>
      <w:r>
        <w:rPr>
          <w:rFonts w:ascii="Arial"/>
          <w:b/>
          <w:color w:val="BF5A14"/>
          <w:sz w:val="20"/>
        </w:rPr>
        <w:t xml:space="preserve">Recent Publications </w:t>
      </w:r>
    </w:p>
    <w:p w14:paraId="73B8F7A2" w14:textId="0090C5E7" w:rsidR="005973B9" w:rsidRDefault="00317FE7" w:rsidP="005973B9">
      <w:pPr>
        <w:pStyle w:val="Paragrafoelenco"/>
        <w:numPr>
          <w:ilvl w:val="0"/>
          <w:numId w:val="3"/>
        </w:numPr>
        <w:tabs>
          <w:tab w:val="left" w:pos="384"/>
        </w:tabs>
        <w:spacing w:line="216" w:lineRule="exact"/>
        <w:ind w:right="137" w:hanging="283"/>
        <w:rPr>
          <w:sz w:val="18"/>
        </w:rPr>
      </w:pPr>
      <w:r w:rsidRPr="00317FE7">
        <w:rPr>
          <w:sz w:val="18"/>
        </w:rPr>
        <w:t>C</w:t>
      </w:r>
      <w:r>
        <w:rPr>
          <w:sz w:val="18"/>
        </w:rPr>
        <w:t>arola</w:t>
      </w:r>
      <w:r w:rsidRPr="00317FE7">
        <w:rPr>
          <w:sz w:val="18"/>
        </w:rPr>
        <w:t xml:space="preserve"> A, T</w:t>
      </w:r>
      <w:r>
        <w:rPr>
          <w:sz w:val="18"/>
        </w:rPr>
        <w:t>ito</w:t>
      </w:r>
      <w:r w:rsidRPr="00317FE7">
        <w:rPr>
          <w:sz w:val="18"/>
        </w:rPr>
        <w:t xml:space="preserve"> A, </w:t>
      </w:r>
      <w:proofErr w:type="spellStart"/>
      <w:r w:rsidRPr="00317FE7">
        <w:rPr>
          <w:sz w:val="18"/>
        </w:rPr>
        <w:t>B</w:t>
      </w:r>
      <w:r>
        <w:rPr>
          <w:sz w:val="18"/>
        </w:rPr>
        <w:t>imonte</w:t>
      </w:r>
      <w:proofErr w:type="spellEnd"/>
      <w:r w:rsidRPr="00317FE7">
        <w:rPr>
          <w:sz w:val="18"/>
        </w:rPr>
        <w:t xml:space="preserve"> M, </w:t>
      </w:r>
      <w:proofErr w:type="spellStart"/>
      <w:r w:rsidRPr="00317FE7">
        <w:rPr>
          <w:sz w:val="18"/>
        </w:rPr>
        <w:t>M</w:t>
      </w:r>
      <w:r>
        <w:rPr>
          <w:sz w:val="18"/>
        </w:rPr>
        <w:t>ustilli</w:t>
      </w:r>
      <w:proofErr w:type="spellEnd"/>
      <w:r w:rsidRPr="00317FE7">
        <w:rPr>
          <w:sz w:val="18"/>
        </w:rPr>
        <w:t xml:space="preserve"> AC, </w:t>
      </w:r>
      <w:proofErr w:type="spellStart"/>
      <w:r w:rsidRPr="00317FE7">
        <w:rPr>
          <w:sz w:val="18"/>
        </w:rPr>
        <w:t>C</w:t>
      </w:r>
      <w:r>
        <w:rPr>
          <w:sz w:val="18"/>
        </w:rPr>
        <w:t>ucchiara</w:t>
      </w:r>
      <w:proofErr w:type="spellEnd"/>
      <w:r w:rsidRPr="00317FE7">
        <w:rPr>
          <w:sz w:val="18"/>
        </w:rPr>
        <w:t xml:space="preserve"> M, </w:t>
      </w:r>
      <w:proofErr w:type="spellStart"/>
      <w:r w:rsidRPr="00317FE7">
        <w:rPr>
          <w:sz w:val="18"/>
        </w:rPr>
        <w:t>M</w:t>
      </w:r>
      <w:r>
        <w:rPr>
          <w:sz w:val="18"/>
        </w:rPr>
        <w:t>onoli</w:t>
      </w:r>
      <w:proofErr w:type="spellEnd"/>
      <w:r w:rsidRPr="00317FE7">
        <w:rPr>
          <w:sz w:val="18"/>
        </w:rPr>
        <w:t xml:space="preserve"> I, H</w:t>
      </w:r>
      <w:r>
        <w:rPr>
          <w:sz w:val="18"/>
        </w:rPr>
        <w:t>ill</w:t>
      </w:r>
      <w:r w:rsidRPr="00317FE7">
        <w:rPr>
          <w:sz w:val="18"/>
        </w:rPr>
        <w:t xml:space="preserve"> J, </w:t>
      </w:r>
      <w:proofErr w:type="spellStart"/>
      <w:r w:rsidRPr="00317FE7">
        <w:rPr>
          <w:sz w:val="18"/>
        </w:rPr>
        <w:t>A</w:t>
      </w:r>
      <w:r>
        <w:rPr>
          <w:sz w:val="18"/>
        </w:rPr>
        <w:t>pone</w:t>
      </w:r>
      <w:proofErr w:type="spellEnd"/>
      <w:r w:rsidRPr="00317FE7">
        <w:rPr>
          <w:sz w:val="18"/>
        </w:rPr>
        <w:t xml:space="preserve"> F, C</w:t>
      </w:r>
      <w:r>
        <w:rPr>
          <w:sz w:val="18"/>
        </w:rPr>
        <w:t>olucci</w:t>
      </w:r>
      <w:r w:rsidRPr="00317FE7">
        <w:rPr>
          <w:sz w:val="18"/>
        </w:rPr>
        <w:t xml:space="preserve"> G. (2012). Liposoluble extracts of </w:t>
      </w:r>
      <w:proofErr w:type="spellStart"/>
      <w:r w:rsidRPr="00317FE7">
        <w:rPr>
          <w:sz w:val="18"/>
        </w:rPr>
        <w:t>Vitis</w:t>
      </w:r>
      <w:proofErr w:type="spellEnd"/>
      <w:r w:rsidRPr="00317FE7">
        <w:rPr>
          <w:sz w:val="18"/>
        </w:rPr>
        <w:t xml:space="preserve"> vinifera grape marc and cell cultures with synergistic anti-ageing effects. HPC Today, vol. 7 nr.3 July/September 2012.</w:t>
      </w:r>
    </w:p>
    <w:p w14:paraId="1A00F744" w14:textId="6102598D" w:rsidR="005973B9" w:rsidRDefault="00DA72AF" w:rsidP="005973B9">
      <w:pPr>
        <w:pStyle w:val="Paragrafoelenco"/>
        <w:numPr>
          <w:ilvl w:val="0"/>
          <w:numId w:val="3"/>
        </w:numPr>
        <w:tabs>
          <w:tab w:val="left" w:pos="384"/>
        </w:tabs>
        <w:spacing w:line="216" w:lineRule="exact"/>
        <w:ind w:right="138" w:hanging="283"/>
        <w:rPr>
          <w:sz w:val="18"/>
        </w:rPr>
      </w:pPr>
      <w:r>
        <w:rPr>
          <w:sz w:val="18"/>
        </w:rPr>
        <w:t xml:space="preserve">A. </w:t>
      </w:r>
      <w:proofErr w:type="spellStart"/>
      <w:r w:rsidR="00317FE7" w:rsidRPr="00317FE7">
        <w:rPr>
          <w:sz w:val="18"/>
        </w:rPr>
        <w:t>Barbulova</w:t>
      </w:r>
      <w:proofErr w:type="spellEnd"/>
      <w:r w:rsidR="00317FE7" w:rsidRPr="00317FE7">
        <w:rPr>
          <w:sz w:val="18"/>
        </w:rPr>
        <w:t xml:space="preserve">, F. </w:t>
      </w:r>
      <w:proofErr w:type="spellStart"/>
      <w:r w:rsidR="00317FE7" w:rsidRPr="00317FE7">
        <w:rPr>
          <w:sz w:val="18"/>
        </w:rPr>
        <w:t>Apone</w:t>
      </w:r>
      <w:proofErr w:type="spellEnd"/>
      <w:r w:rsidR="00317FE7" w:rsidRPr="00317FE7">
        <w:rPr>
          <w:sz w:val="18"/>
        </w:rPr>
        <w:t xml:space="preserve"> &amp; G. Colucci (2015). New trends in Cosmetics: by-products of plant origin and their potential use as cosmetic active ingredients. Cosmetics, 2, 82-92.</w:t>
      </w:r>
    </w:p>
    <w:p w14:paraId="248DC93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6C58CE" w14:textId="77777777" w:rsidR="00AE3E37" w:rsidRDefault="00AE3E37">
      <w:pPr>
        <w:pStyle w:val="Corpotesto"/>
        <w:rPr>
          <w:rFonts w:ascii="Calibri"/>
          <w:sz w:val="20"/>
        </w:rPr>
      </w:pPr>
    </w:p>
    <w:p w14:paraId="4D97C847"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296E2096" wp14:editId="00E4DE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FB6E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EB25EE" w14:textId="543203FC" w:rsidR="00AE3E37" w:rsidRDefault="004121F1" w:rsidP="00404E5B">
      <w:pPr>
        <w:spacing w:before="92"/>
        <w:ind w:right="4234"/>
        <w:rPr>
          <w:rFonts w:ascii="Arial"/>
          <w:color w:val="BF5A14"/>
        </w:rPr>
      </w:pPr>
      <w:r>
        <w:rPr>
          <w:noProof/>
        </w:rPr>
        <w:t xml:space="preserve">  </w:t>
      </w:r>
      <w:r w:rsidR="008756E6">
        <w:rPr>
          <w:noProof/>
        </w:rPr>
        <w:t xml:space="preserve"> </w:t>
      </w:r>
      <w:r w:rsidR="00D51AAB">
        <w:rPr>
          <w:noProof/>
        </w:rPr>
        <w:drawing>
          <wp:inline distT="0" distB="0" distL="0" distR="0" wp14:anchorId="69613230" wp14:editId="412F71EA">
            <wp:extent cx="933450" cy="94106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5050" cy="962846"/>
                    </a:xfrm>
                    <a:prstGeom prst="rect">
                      <a:avLst/>
                    </a:prstGeom>
                    <a:noFill/>
                    <a:ln>
                      <a:noFill/>
                    </a:ln>
                  </pic:spPr>
                </pic:pic>
              </a:graphicData>
            </a:graphic>
          </wp:inline>
        </w:drawing>
      </w:r>
      <w:r w:rsidR="00A96E0A">
        <w:rPr>
          <w:noProof/>
        </w:rPr>
        <w:t xml:space="preserve">  </w:t>
      </w:r>
      <w:r w:rsidR="00A9710C" w:rsidRPr="00A96E0A">
        <w:rPr>
          <w:rFonts w:ascii="Arial"/>
          <w:b/>
          <w:color w:val="BF5A14"/>
        </w:rPr>
        <w:t>Biography</w:t>
      </w:r>
      <w:r w:rsidR="00404E5B" w:rsidRPr="00A96E0A">
        <w:rPr>
          <w:rFonts w:ascii="Arial"/>
          <w:b/>
          <w:color w:val="BF5A14"/>
        </w:rPr>
        <w:t xml:space="preserve"> </w:t>
      </w:r>
    </w:p>
    <w:p w14:paraId="02355AA3" w14:textId="3E3F4643" w:rsidR="00AE3E37" w:rsidRPr="00A96E0A" w:rsidRDefault="00D4325E" w:rsidP="00D51AAB">
      <w:pPr>
        <w:spacing w:before="41"/>
        <w:ind w:left="213" w:right="231"/>
        <w:jc w:val="both"/>
        <w:rPr>
          <w:rFonts w:ascii="Arial"/>
          <w:sz w:val="20"/>
          <w:szCs w:val="20"/>
        </w:rPr>
      </w:pPr>
      <w:bookmarkStart w:id="1" w:name="_Hlk25592853"/>
      <w:r>
        <w:rPr>
          <w:rFonts w:ascii="Arial"/>
          <w:sz w:val="20"/>
          <w:szCs w:val="20"/>
        </w:rPr>
        <w:t>Sonia Laneri</w:t>
      </w:r>
      <w:r w:rsidR="00A9710C" w:rsidRPr="00A96E0A">
        <w:rPr>
          <w:rFonts w:ascii="Arial"/>
          <w:sz w:val="20"/>
          <w:szCs w:val="20"/>
        </w:rPr>
        <w:t xml:space="preserve"> has her expertise in </w:t>
      </w:r>
      <w:r w:rsidRPr="00D4325E">
        <w:rPr>
          <w:rFonts w:ascii="Arial"/>
          <w:sz w:val="20"/>
          <w:szCs w:val="20"/>
        </w:rPr>
        <w:t xml:space="preserve">chemical synthesis of drugs </w:t>
      </w:r>
      <w:proofErr w:type="spellStart"/>
      <w:r>
        <w:rPr>
          <w:rFonts w:ascii="Arial"/>
          <w:sz w:val="20"/>
          <w:szCs w:val="20"/>
        </w:rPr>
        <w:t>expecially</w:t>
      </w:r>
      <w:proofErr w:type="spellEnd"/>
      <w:r w:rsidRPr="00D4325E">
        <w:rPr>
          <w:rFonts w:ascii="Arial"/>
          <w:sz w:val="20"/>
          <w:szCs w:val="20"/>
        </w:rPr>
        <w:t xml:space="preserve"> heterocyclic nucleus and </w:t>
      </w:r>
      <w:proofErr w:type="spellStart"/>
      <w:r w:rsidRPr="00D4325E">
        <w:rPr>
          <w:rFonts w:ascii="Arial"/>
          <w:sz w:val="20"/>
          <w:szCs w:val="20"/>
        </w:rPr>
        <w:t>pseudohormones</w:t>
      </w:r>
      <w:proofErr w:type="spellEnd"/>
      <w:r w:rsidRPr="00D4325E">
        <w:rPr>
          <w:rFonts w:ascii="Arial"/>
          <w:sz w:val="20"/>
          <w:szCs w:val="20"/>
        </w:rPr>
        <w:t xml:space="preserve">, their characterization by spectroscopic methods and their therapeutic application. Moreover, she is </w:t>
      </w:r>
      <w:r w:rsidR="006E1B6C">
        <w:rPr>
          <w:rFonts w:ascii="Arial"/>
          <w:sz w:val="20"/>
          <w:szCs w:val="20"/>
        </w:rPr>
        <w:t>M</w:t>
      </w:r>
      <w:r w:rsidR="009F6285">
        <w:rPr>
          <w:rFonts w:ascii="Arial"/>
          <w:sz w:val="20"/>
          <w:szCs w:val="20"/>
        </w:rPr>
        <w:t xml:space="preserve">anager of the </w:t>
      </w:r>
      <w:r w:rsidR="00D51AAB" w:rsidRPr="00D51AAB">
        <w:rPr>
          <w:rFonts w:ascii="Arial"/>
          <w:sz w:val="20"/>
          <w:szCs w:val="20"/>
        </w:rPr>
        <w:t>R</w:t>
      </w:r>
      <w:r w:rsidR="00D51AAB">
        <w:rPr>
          <w:rFonts w:ascii="Arial"/>
          <w:sz w:val="20"/>
          <w:szCs w:val="20"/>
        </w:rPr>
        <w:t>esearch</w:t>
      </w:r>
      <w:r w:rsidR="00D51AAB" w:rsidRPr="00D51AAB">
        <w:rPr>
          <w:rFonts w:ascii="Arial"/>
          <w:sz w:val="20"/>
          <w:szCs w:val="20"/>
        </w:rPr>
        <w:t xml:space="preserve"> C</w:t>
      </w:r>
      <w:r w:rsidR="00D51AAB">
        <w:rPr>
          <w:rFonts w:ascii="Arial"/>
          <w:sz w:val="20"/>
          <w:szCs w:val="20"/>
        </w:rPr>
        <w:t xml:space="preserve">entre </w:t>
      </w:r>
      <w:r w:rsidR="00D51AAB">
        <w:rPr>
          <w:rFonts w:ascii="Arial"/>
          <w:sz w:val="20"/>
          <w:szCs w:val="20"/>
        </w:rPr>
        <w:t>“</w:t>
      </w:r>
      <w:r w:rsidR="00D51AAB" w:rsidRPr="00D51AAB">
        <w:rPr>
          <w:rFonts w:ascii="Arial"/>
          <w:sz w:val="20"/>
          <w:szCs w:val="20"/>
        </w:rPr>
        <w:t xml:space="preserve">Centro di </w:t>
      </w:r>
      <w:proofErr w:type="spellStart"/>
      <w:r w:rsidR="00D51AAB" w:rsidRPr="00D51AAB">
        <w:rPr>
          <w:rFonts w:ascii="Arial"/>
          <w:sz w:val="20"/>
          <w:szCs w:val="20"/>
        </w:rPr>
        <w:t>Scienze</w:t>
      </w:r>
      <w:proofErr w:type="spellEnd"/>
      <w:r w:rsidR="00D51AAB" w:rsidRPr="00D51AAB">
        <w:rPr>
          <w:rFonts w:ascii="Arial"/>
          <w:sz w:val="20"/>
          <w:szCs w:val="20"/>
        </w:rPr>
        <w:t xml:space="preserve"> </w:t>
      </w:r>
      <w:proofErr w:type="spellStart"/>
      <w:r w:rsidR="00D51AAB" w:rsidRPr="00D51AAB">
        <w:rPr>
          <w:rFonts w:ascii="Arial"/>
          <w:sz w:val="20"/>
          <w:szCs w:val="20"/>
        </w:rPr>
        <w:t>Cosmetiche</w:t>
      </w:r>
      <w:proofErr w:type="spellEnd"/>
      <w:r w:rsidR="00D51AAB">
        <w:rPr>
          <w:rFonts w:ascii="Arial"/>
          <w:sz w:val="20"/>
          <w:szCs w:val="20"/>
        </w:rPr>
        <w:t>”</w:t>
      </w:r>
      <w:r w:rsidR="00D51AAB" w:rsidRPr="00D51AAB">
        <w:rPr>
          <w:rFonts w:ascii="Arial"/>
          <w:sz w:val="20"/>
          <w:szCs w:val="20"/>
        </w:rPr>
        <w:t xml:space="preserve"> </w:t>
      </w:r>
      <w:r w:rsidR="00D51AAB">
        <w:rPr>
          <w:rFonts w:ascii="Arial"/>
          <w:sz w:val="20"/>
          <w:szCs w:val="20"/>
        </w:rPr>
        <w:t>–</w:t>
      </w:r>
      <w:r w:rsidR="00D51AAB" w:rsidRPr="00D51AAB">
        <w:rPr>
          <w:rFonts w:ascii="Arial"/>
          <w:sz w:val="20"/>
          <w:szCs w:val="20"/>
        </w:rPr>
        <w:t xml:space="preserve"> </w:t>
      </w:r>
      <w:r w:rsidR="00D51AAB">
        <w:rPr>
          <w:rFonts w:ascii="Arial"/>
          <w:sz w:val="20"/>
          <w:szCs w:val="20"/>
        </w:rPr>
        <w:t xml:space="preserve">Pharmacy </w:t>
      </w:r>
      <w:r w:rsidR="00D51AAB" w:rsidRPr="00D51AAB">
        <w:rPr>
          <w:rFonts w:ascii="Arial"/>
          <w:sz w:val="20"/>
          <w:szCs w:val="20"/>
        </w:rPr>
        <w:t>D</w:t>
      </w:r>
      <w:r w:rsidR="00D51AAB">
        <w:rPr>
          <w:rFonts w:ascii="Arial"/>
          <w:sz w:val="20"/>
          <w:szCs w:val="20"/>
        </w:rPr>
        <w:t>e</w:t>
      </w:r>
      <w:r w:rsidR="00D51AAB" w:rsidRPr="00D51AAB">
        <w:rPr>
          <w:rFonts w:ascii="Arial"/>
          <w:sz w:val="20"/>
          <w:szCs w:val="20"/>
        </w:rPr>
        <w:t>partment</w:t>
      </w:r>
      <w:r w:rsidR="00D51AAB">
        <w:rPr>
          <w:rFonts w:ascii="Arial"/>
          <w:sz w:val="20"/>
          <w:szCs w:val="20"/>
        </w:rPr>
        <w:t xml:space="preserve">, </w:t>
      </w:r>
      <w:r w:rsidR="00D51AAB" w:rsidRPr="00D51AAB">
        <w:rPr>
          <w:rFonts w:ascii="Arial"/>
          <w:sz w:val="20"/>
          <w:szCs w:val="20"/>
        </w:rPr>
        <w:t>Universit</w:t>
      </w:r>
      <w:r w:rsidR="00D51AAB">
        <w:rPr>
          <w:rFonts w:ascii="Arial"/>
          <w:sz w:val="20"/>
          <w:szCs w:val="20"/>
        </w:rPr>
        <w:t>y</w:t>
      </w:r>
      <w:r w:rsidR="006E1B6C">
        <w:rPr>
          <w:rFonts w:ascii="Arial"/>
          <w:sz w:val="20"/>
          <w:szCs w:val="20"/>
        </w:rPr>
        <w:t xml:space="preserve"> of</w:t>
      </w:r>
      <w:r w:rsidR="00D51AAB" w:rsidRPr="00D51AAB">
        <w:rPr>
          <w:rFonts w:ascii="Arial"/>
          <w:sz w:val="20"/>
          <w:szCs w:val="20"/>
        </w:rPr>
        <w:t xml:space="preserve"> Nap</w:t>
      </w:r>
      <w:r w:rsidR="006E1B6C">
        <w:rPr>
          <w:rFonts w:ascii="Arial"/>
          <w:sz w:val="20"/>
          <w:szCs w:val="20"/>
        </w:rPr>
        <w:t>les</w:t>
      </w:r>
      <w:r w:rsidR="00D51AAB" w:rsidRPr="00D51AAB">
        <w:rPr>
          <w:rFonts w:ascii="Arial"/>
          <w:sz w:val="20"/>
          <w:szCs w:val="20"/>
        </w:rPr>
        <w:t xml:space="preserve"> Federico II</w:t>
      </w:r>
      <w:r w:rsidR="006E1B6C">
        <w:rPr>
          <w:rFonts w:ascii="Arial"/>
          <w:sz w:val="20"/>
          <w:szCs w:val="20"/>
        </w:rPr>
        <w:t xml:space="preserve">, where efficacy </w:t>
      </w:r>
      <w:r w:rsidR="006E1B6C" w:rsidRPr="006E1B6C">
        <w:rPr>
          <w:rFonts w:ascii="Arial"/>
          <w:i/>
          <w:iCs/>
          <w:sz w:val="20"/>
          <w:szCs w:val="20"/>
        </w:rPr>
        <w:t>in vivo</w:t>
      </w:r>
      <w:r w:rsidR="006E1B6C">
        <w:rPr>
          <w:rFonts w:ascii="Arial"/>
          <w:sz w:val="20"/>
          <w:szCs w:val="20"/>
        </w:rPr>
        <w:t xml:space="preserve"> and </w:t>
      </w:r>
      <w:r w:rsidR="006E1B6C" w:rsidRPr="006E1B6C">
        <w:rPr>
          <w:rFonts w:ascii="Arial"/>
          <w:i/>
          <w:iCs/>
          <w:sz w:val="20"/>
          <w:szCs w:val="20"/>
        </w:rPr>
        <w:t>ex vivo</w:t>
      </w:r>
      <w:r w:rsidR="006E1B6C">
        <w:rPr>
          <w:rFonts w:ascii="Arial"/>
          <w:sz w:val="20"/>
          <w:szCs w:val="20"/>
        </w:rPr>
        <w:t xml:space="preserve"> studies on cosmetic products were done. Her latest research works are focused on</w:t>
      </w:r>
      <w:r w:rsidRPr="00D4325E">
        <w:rPr>
          <w:rFonts w:ascii="Arial"/>
          <w:sz w:val="20"/>
          <w:szCs w:val="20"/>
        </w:rPr>
        <w:t xml:space="preserve"> the synthesis and </w:t>
      </w:r>
      <w:r w:rsidR="006E1B6C">
        <w:rPr>
          <w:rFonts w:ascii="Arial"/>
          <w:sz w:val="20"/>
          <w:szCs w:val="20"/>
        </w:rPr>
        <w:t>performance</w:t>
      </w:r>
      <w:r w:rsidRPr="00D4325E">
        <w:rPr>
          <w:rFonts w:ascii="Arial"/>
          <w:sz w:val="20"/>
          <w:szCs w:val="20"/>
        </w:rPr>
        <w:t xml:space="preserve"> of new cosmeceuticals and provitamins for </w:t>
      </w:r>
      <w:proofErr w:type="spellStart"/>
      <w:r w:rsidRPr="00D4325E">
        <w:rPr>
          <w:rFonts w:ascii="Arial"/>
          <w:sz w:val="20"/>
          <w:szCs w:val="20"/>
        </w:rPr>
        <w:t>dermocosmetic</w:t>
      </w:r>
      <w:proofErr w:type="spellEnd"/>
      <w:r w:rsidRPr="00D4325E">
        <w:rPr>
          <w:rFonts w:ascii="Arial"/>
          <w:sz w:val="20"/>
          <w:szCs w:val="20"/>
        </w:rPr>
        <w:t xml:space="preserve"> use</w:t>
      </w:r>
      <w:r>
        <w:rPr>
          <w:rFonts w:ascii="Arial"/>
          <w:sz w:val="20"/>
          <w:szCs w:val="20"/>
        </w:rPr>
        <w:t xml:space="preserve">. </w:t>
      </w:r>
    </w:p>
    <w:bookmarkEnd w:id="1"/>
    <w:p w14:paraId="53E2C893" w14:textId="3A968DDF" w:rsidR="00AE3E37" w:rsidRPr="00A96E0A" w:rsidRDefault="00A96E0A" w:rsidP="00A96E0A">
      <w:pPr>
        <w:spacing w:before="62"/>
        <w:ind w:right="4235"/>
        <w:jc w:val="center"/>
        <w:rPr>
          <w:rFonts w:ascii="Arial"/>
          <w:sz w:val="20"/>
          <w:szCs w:val="20"/>
        </w:rPr>
      </w:pPr>
      <w:r>
        <w:rPr>
          <w:rFonts w:ascii="Arial"/>
          <w:sz w:val="20"/>
          <w:szCs w:val="20"/>
        </w:rPr>
        <w:t xml:space="preserve">                                                             </w:t>
      </w:r>
      <w:r w:rsidR="00A9710C" w:rsidRPr="00A96E0A">
        <w:rPr>
          <w:rFonts w:ascii="Arial"/>
          <w:sz w:val="20"/>
          <w:szCs w:val="20"/>
        </w:rPr>
        <w:t xml:space="preserve">Email: </w:t>
      </w:r>
      <w:hyperlink r:id="rId10" w:history="1">
        <w:r w:rsidR="00317FE7" w:rsidRPr="00832841">
          <w:rPr>
            <w:rStyle w:val="Collegamentoipertestuale"/>
            <w:rFonts w:ascii="Arial"/>
            <w:sz w:val="20"/>
            <w:szCs w:val="20"/>
          </w:rPr>
          <w:t>slaneri@unina.</w:t>
        </w:r>
      </w:hyperlink>
      <w:r w:rsidR="00317FE7">
        <w:rPr>
          <w:rStyle w:val="Collegamentoipertestuale"/>
          <w:rFonts w:ascii="Arial"/>
          <w:sz w:val="20"/>
          <w:szCs w:val="20"/>
        </w:rPr>
        <w:t>it</w:t>
      </w:r>
    </w:p>
    <w:p w14:paraId="3E35936F"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48BF984" wp14:editId="18F01F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57B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865E69D" w14:textId="77777777" w:rsidR="00AE3E37" w:rsidRPr="00A96E0A" w:rsidRDefault="00AE3E37">
      <w:pPr>
        <w:pStyle w:val="Corpotesto"/>
        <w:spacing w:before="7"/>
        <w:rPr>
          <w:rFonts w:asciiTheme="majorHAnsi" w:hAnsiTheme="majorHAnsi"/>
          <w:sz w:val="22"/>
          <w:szCs w:val="22"/>
        </w:rPr>
      </w:pPr>
    </w:p>
    <w:p w14:paraId="684CCDFB" w14:textId="6A6E5307" w:rsidR="00AE3E37" w:rsidRPr="00A96E0A" w:rsidRDefault="00AE3E37" w:rsidP="004121F1">
      <w:pPr>
        <w:spacing w:before="39"/>
        <w:ind w:left="100"/>
        <w:rPr>
          <w:rFonts w:asciiTheme="majorHAnsi" w:hAnsiTheme="majorHAnsi"/>
          <w:b/>
        </w:rPr>
        <w:sectPr w:rsidR="00AE3E37" w:rsidRPr="00A96E0A">
          <w:type w:val="continuous"/>
          <w:pgSz w:w="11910" w:h="16840"/>
          <w:pgMar w:top="1740" w:right="600" w:bottom="840" w:left="620" w:header="720" w:footer="720" w:gutter="0"/>
          <w:cols w:space="720"/>
        </w:sectPr>
      </w:pPr>
    </w:p>
    <w:p w14:paraId="6586F1D2"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AACA7" w14:textId="77777777" w:rsidR="0037462F" w:rsidRDefault="0037462F">
      <w:r>
        <w:separator/>
      </w:r>
    </w:p>
  </w:endnote>
  <w:endnote w:type="continuationSeparator" w:id="0">
    <w:p w14:paraId="60DF9DF1" w14:textId="77777777" w:rsidR="0037462F" w:rsidRDefault="00374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F716C"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251650560" behindDoc="1" locked="0" layoutInCell="1" allowOverlap="1" wp14:anchorId="0DA59AE5" wp14:editId="2533FDDD">
              <wp:simplePos x="0" y="0"/>
              <wp:positionH relativeFrom="page">
                <wp:posOffset>447674</wp:posOffset>
              </wp:positionH>
              <wp:positionV relativeFrom="page">
                <wp:posOffset>10144124</wp:posOffset>
              </wp:positionV>
              <wp:extent cx="2486025" cy="428625"/>
              <wp:effectExtent l="0" t="0" r="9525" b="952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FFC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F01DC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59AE5" id="_x0000_t202" coordsize="21600,21600" o:spt="202" path="m,l,21600r21600,l21600,xe">
              <v:stroke joinstyle="miter"/>
              <v:path gradientshapeok="t" o:connecttype="rect"/>
            </v:shapetype>
            <v:shape id="Text Box 3" o:spid="_x0000_s1026" type="#_x0000_t202" style="position:absolute;margin-left:35.25pt;margin-top:798.75pt;width:195.75pt;height:33.7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" filled="f" stroked="f">
              <v:textbox inset="0,0,0,0">
                <w:txbxContent>
                  <w:p w14:paraId="312FFC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F01DC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w:t>
                    </w:r>
                    <w:r w:rsidR="00A96E0A">
                      <w:rPr>
                        <w:rFonts w:ascii="Arial"/>
                        <w:color w:val="FFFFFF" w:themeColor="background1"/>
                        <w:sz w:val="16"/>
                      </w:rPr>
                      <w:t>-0846 JP</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569EC360" wp14:editId="23BA2DA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25A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F8FB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EC360" id="Text Box 2" o:spid="_x0000_s1027"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5225A8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F8FB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7184" behindDoc="1" locked="0" layoutInCell="1" allowOverlap="1" wp14:anchorId="3875B868" wp14:editId="173040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DF9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BA62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5B868" id="Text Box 1" o:spid="_x0000_s1028" type="#_x0000_t202" style="position:absolute;margin-left:468.9pt;margin-top:798.8pt;width:91.4pt;height:26.0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3DDF9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5BA62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821DB" w14:textId="77777777" w:rsidR="0037462F" w:rsidRDefault="0037462F">
      <w:r>
        <w:separator/>
      </w:r>
    </w:p>
  </w:footnote>
  <w:footnote w:type="continuationSeparator" w:id="0">
    <w:p w14:paraId="150292A3" w14:textId="77777777" w:rsidR="0037462F" w:rsidRDefault="00374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52444"/>
    <w:rsid w:val="00242AAC"/>
    <w:rsid w:val="00262B0A"/>
    <w:rsid w:val="00292ED9"/>
    <w:rsid w:val="00317FE7"/>
    <w:rsid w:val="00345D4A"/>
    <w:rsid w:val="0037462F"/>
    <w:rsid w:val="003C2FC3"/>
    <w:rsid w:val="00404E5B"/>
    <w:rsid w:val="004121F1"/>
    <w:rsid w:val="00414F7B"/>
    <w:rsid w:val="004355DC"/>
    <w:rsid w:val="004749B4"/>
    <w:rsid w:val="00494130"/>
    <w:rsid w:val="004F3523"/>
    <w:rsid w:val="005973B9"/>
    <w:rsid w:val="005B3A56"/>
    <w:rsid w:val="006060CE"/>
    <w:rsid w:val="0063497F"/>
    <w:rsid w:val="006E1B6C"/>
    <w:rsid w:val="00873DF0"/>
    <w:rsid w:val="008756E6"/>
    <w:rsid w:val="009B2D44"/>
    <w:rsid w:val="009B6DFC"/>
    <w:rsid w:val="009F6285"/>
    <w:rsid w:val="00A07E82"/>
    <w:rsid w:val="00A96E0A"/>
    <w:rsid w:val="00A9710C"/>
    <w:rsid w:val="00AE3E37"/>
    <w:rsid w:val="00B21A57"/>
    <w:rsid w:val="00C04B42"/>
    <w:rsid w:val="00C13AF5"/>
    <w:rsid w:val="00C33602"/>
    <w:rsid w:val="00CD6F55"/>
    <w:rsid w:val="00D4325E"/>
    <w:rsid w:val="00D51AAB"/>
    <w:rsid w:val="00D715C2"/>
    <w:rsid w:val="00DA72AF"/>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B4DD9"/>
  <w15:docId w15:val="{D2CBE883-7798-4562-BA51-50617F0D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317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laneri@unina."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2454</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SONIA LANERI</cp:lastModifiedBy>
  <cp:revision>2</cp:revision>
  <dcterms:created xsi:type="dcterms:W3CDTF">2019-11-25T17:29:00Z</dcterms:created>
  <dcterms:modified xsi:type="dcterms:W3CDTF">2019-11-25T17:29:00Z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