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7F0" w:rsidRPr="00BD77F0" w:rsidRDefault="00BD77F0" w:rsidP="00BD77F0">
      <w:pPr>
        <w:pStyle w:val="Default"/>
        <w:rPr>
          <w:sz w:val="28"/>
          <w:szCs w:val="28"/>
        </w:rPr>
      </w:pPr>
      <w:r w:rsidRPr="00BD77F0">
        <w:rPr>
          <w:sz w:val="28"/>
          <w:szCs w:val="28"/>
        </w:rPr>
        <w:t xml:space="preserve">American Journal of Dermatology and Venereology 2015, 4(1): 5-8 DOI: 10.5923/j.ajdv.20150401.02 </w:t>
      </w:r>
    </w:p>
    <w:p w:rsidR="00BD77F0" w:rsidRDefault="00BD77F0" w:rsidP="00BD77F0">
      <w:pPr>
        <w:pStyle w:val="Default"/>
        <w:rPr>
          <w:sz w:val="18"/>
          <w:szCs w:val="18"/>
        </w:rPr>
      </w:pPr>
      <w:r>
        <w:rPr>
          <w:sz w:val="18"/>
          <w:szCs w:val="18"/>
        </w:rPr>
        <w:t xml:space="preserve"> </w:t>
      </w:r>
    </w:p>
    <w:p w:rsidR="00BD77F0" w:rsidRDefault="00BD77F0" w:rsidP="00BD77F0">
      <w:pPr>
        <w:jc w:val="center"/>
        <w:rPr>
          <w:b/>
          <w:bCs/>
        </w:rPr>
      </w:pPr>
      <w:r w:rsidRPr="00BD77F0">
        <w:rPr>
          <w:b/>
          <w:bCs/>
          <w:sz w:val="48"/>
          <w:szCs w:val="48"/>
        </w:rPr>
        <w:t>Hemangiopericytoma (HPC), in Adolescent Sudanese Patient</w:t>
      </w:r>
    </w:p>
    <w:p w:rsidR="00BD77F0" w:rsidRDefault="00BD77F0" w:rsidP="00BD77F0">
      <w:pPr>
        <w:jc w:val="center"/>
        <w:rPr>
          <w:b/>
          <w:bCs/>
          <w:sz w:val="28"/>
          <w:szCs w:val="28"/>
        </w:rPr>
      </w:pPr>
      <w:r w:rsidRPr="00BD77F0">
        <w:rPr>
          <w:b/>
          <w:bCs/>
          <w:sz w:val="28"/>
          <w:szCs w:val="28"/>
        </w:rPr>
        <w:t>Adil H. H. Bashir1,*, Lamyaa A. M. Elhassan2, Abdel Khalig Muddathir3, Khalid O. Alfarouk1</w:t>
      </w:r>
      <w:proofErr w:type="gramStart"/>
      <w:r w:rsidRPr="00BD77F0">
        <w:rPr>
          <w:b/>
          <w:bCs/>
          <w:sz w:val="28"/>
          <w:szCs w:val="28"/>
        </w:rPr>
        <w:t>,4</w:t>
      </w:r>
      <w:proofErr w:type="gramEnd"/>
      <w:r w:rsidRPr="00BD77F0">
        <w:rPr>
          <w:b/>
          <w:bCs/>
          <w:sz w:val="28"/>
          <w:szCs w:val="28"/>
        </w:rPr>
        <w:t>, Rehab O. Mohammed4, Gamal O. Elhassan5,6, Anilkumar Mithani7, Ahmed M. El Hassan1</w:t>
      </w:r>
    </w:p>
    <w:p w:rsidR="00BD77F0" w:rsidRPr="00AB7C59" w:rsidRDefault="00BD77F0" w:rsidP="00BD77F0">
      <w:pPr>
        <w:jc w:val="center"/>
        <w:rPr>
          <w:sz w:val="24"/>
          <w:szCs w:val="24"/>
        </w:rPr>
      </w:pPr>
      <w:r w:rsidRPr="00AB7C59">
        <w:rPr>
          <w:b/>
          <w:bCs/>
          <w:sz w:val="24"/>
          <w:szCs w:val="24"/>
        </w:rPr>
        <w:t xml:space="preserve"> </w:t>
      </w:r>
      <w:r w:rsidRPr="00AB7C59">
        <w:rPr>
          <w:sz w:val="24"/>
          <w:szCs w:val="24"/>
        </w:rPr>
        <w:t>1Institute of Endemic Diseases, University of Khartoum, Khartoum, Sudan 2Ahfad University for Women, Omdurman, Sudan 3Faculty of Pharmacy, University of Khartoum, Khartoum, Sudan 4Alfarouk Biomedical Research LLC, San Antonio, Texas, USA 5Unizah Pharmacy Collage, Qassim University, Qassim, KSA 6Faculty of Pharmacy, Omdurman Islamic University, Omdurman, Sudan 7Faculy of Medicine, University of Bahri, Khartoum, Sudan</w:t>
      </w:r>
    </w:p>
    <w:p w:rsidR="00AB7C59" w:rsidRPr="00AB7C59" w:rsidRDefault="00BD77F0" w:rsidP="00BD77F0">
      <w:pPr>
        <w:jc w:val="center"/>
        <w:rPr>
          <w:b/>
          <w:bCs/>
          <w:sz w:val="36"/>
          <w:szCs w:val="36"/>
        </w:rPr>
      </w:pPr>
      <w:r w:rsidRPr="00AB7C59">
        <w:rPr>
          <w:sz w:val="36"/>
          <w:szCs w:val="36"/>
        </w:rPr>
        <w:t xml:space="preserve"> </w:t>
      </w:r>
      <w:r w:rsidRPr="00AB7C59">
        <w:rPr>
          <w:b/>
          <w:bCs/>
          <w:sz w:val="36"/>
          <w:szCs w:val="36"/>
        </w:rPr>
        <w:t xml:space="preserve">Abstract </w:t>
      </w:r>
    </w:p>
    <w:p w:rsidR="00AB7C59" w:rsidRDefault="00BD77F0" w:rsidP="00AB7C59">
      <w:pPr>
        <w:jc w:val="both"/>
        <w:rPr>
          <w:sz w:val="28"/>
          <w:szCs w:val="28"/>
        </w:rPr>
      </w:pPr>
      <w:r w:rsidRPr="00AB7C59">
        <w:rPr>
          <w:sz w:val="28"/>
          <w:szCs w:val="28"/>
        </w:rPr>
        <w:t xml:space="preserve">Hemangiopericytoma (HPC) is a tumor with malignant potential composed with vascular channels and proliferating pericyte-like spindle cells. </w:t>
      </w:r>
      <w:proofErr w:type="spellStart"/>
      <w:r w:rsidRPr="00AB7C59">
        <w:rPr>
          <w:sz w:val="28"/>
          <w:szCs w:val="28"/>
        </w:rPr>
        <w:t>Itg</w:t>
      </w:r>
      <w:proofErr w:type="spellEnd"/>
      <w:r w:rsidRPr="00AB7C59">
        <w:rPr>
          <w:sz w:val="28"/>
          <w:szCs w:val="28"/>
        </w:rPr>
        <w:t xml:space="preserve"> rows in the body’s soft tissue, which includes fat, muscles, tendons, nerves, blood vessels and another fibrous tissue. We reported rare case, of a male adolescent, 13 years old, presented with insidious onset of right leg, easily bleed, scabbed, well-demarcated skin ulcer, with offensive necrotic floor, and crusts. The case was diagnosed and confirmed histopathologically as Hemangiopericytoma, considered to be the first case</w:t>
      </w:r>
      <w:r w:rsidR="00AB7C59">
        <w:rPr>
          <w:sz w:val="28"/>
          <w:szCs w:val="28"/>
        </w:rPr>
        <w:t xml:space="preserve"> </w:t>
      </w:r>
      <w:r w:rsidRPr="00AB7C59">
        <w:rPr>
          <w:sz w:val="28"/>
          <w:szCs w:val="28"/>
        </w:rPr>
        <w:t xml:space="preserve">been reported in Sudan. </w:t>
      </w:r>
    </w:p>
    <w:p w:rsidR="00563ED1" w:rsidRPr="00AB7C59" w:rsidRDefault="00BD77F0" w:rsidP="00AB7C59">
      <w:pPr>
        <w:jc w:val="both"/>
        <w:rPr>
          <w:sz w:val="28"/>
          <w:szCs w:val="28"/>
        </w:rPr>
      </w:pPr>
      <w:r w:rsidRPr="00AB7C59">
        <w:rPr>
          <w:b/>
          <w:bCs/>
          <w:sz w:val="28"/>
          <w:szCs w:val="28"/>
        </w:rPr>
        <w:t xml:space="preserve">Keywords </w:t>
      </w:r>
      <w:r w:rsidRPr="00AB7C59">
        <w:rPr>
          <w:sz w:val="28"/>
          <w:szCs w:val="28"/>
        </w:rPr>
        <w:t>Hemangiopericytoma</w:t>
      </w:r>
    </w:p>
    <w:sectPr w:rsidR="00563ED1" w:rsidRPr="00AB7C59" w:rsidSect="00563ED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rsids>
    <w:rsidRoot w:val="00BD77F0"/>
    <w:rsid w:val="00563ED1"/>
    <w:rsid w:val="00956098"/>
    <w:rsid w:val="00AB7C59"/>
    <w:rsid w:val="00AC64A4"/>
    <w:rsid w:val="00BD77F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E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D77F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207</Words>
  <Characters>1184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dc:creator>
  <cp:lastModifiedBy>Clinic</cp:lastModifiedBy>
  <cp:revision>1</cp:revision>
  <dcterms:created xsi:type="dcterms:W3CDTF">2017-12-07T13:06:00Z</dcterms:created>
  <dcterms:modified xsi:type="dcterms:W3CDTF">2017-12-07T13:19:00Z</dcterms:modified>
</cp:coreProperties>
</file>