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5938A" w14:textId="77777777" w:rsidR="00D44235" w:rsidRPr="005D3FB5" w:rsidRDefault="00D44235" w:rsidP="00D44235">
      <w:pPr>
        <w:widowControl w:val="0"/>
        <w:autoSpaceDE w:val="0"/>
        <w:autoSpaceDN w:val="0"/>
        <w:adjustRightInd w:val="0"/>
        <w:jc w:val="center"/>
        <w:rPr>
          <w:rFonts w:asciiTheme="majorBidi" w:hAnsiTheme="majorBidi" w:cstheme="majorBidi"/>
          <w:b/>
          <w:bCs/>
          <w:color w:val="231F20"/>
          <w:sz w:val="28"/>
          <w:szCs w:val="28"/>
        </w:rPr>
      </w:pPr>
      <w:r w:rsidRPr="005D3FB5">
        <w:rPr>
          <w:rFonts w:asciiTheme="majorBidi" w:hAnsiTheme="majorBidi" w:cstheme="majorBidi"/>
          <w:b/>
          <w:bCs/>
          <w:color w:val="231F20"/>
          <w:sz w:val="28"/>
          <w:szCs w:val="28"/>
        </w:rPr>
        <w:t>Platelets rich plasma versus minoxidil 5% in treatment of</w:t>
      </w:r>
    </w:p>
    <w:p w14:paraId="1B1AF126" w14:textId="436B2208" w:rsidR="00A17F07" w:rsidRPr="005D3FB5" w:rsidRDefault="00D44235" w:rsidP="005D3FB5">
      <w:pPr>
        <w:jc w:val="center"/>
        <w:rPr>
          <w:rFonts w:asciiTheme="majorBidi" w:hAnsiTheme="majorBidi" w:cstheme="majorBidi"/>
          <w:b/>
          <w:bCs/>
        </w:rPr>
        <w:sectPr w:rsidR="00A17F07" w:rsidRPr="005D3FB5" w:rsidSect="00A17F07">
          <w:pgSz w:w="11900" w:h="16840"/>
          <w:pgMar w:top="1440" w:right="1440" w:bottom="1440" w:left="1440" w:header="708" w:footer="708" w:gutter="0"/>
          <w:cols w:space="708"/>
          <w:docGrid w:linePitch="360"/>
        </w:sectPr>
      </w:pPr>
      <w:r w:rsidRPr="005D3FB5">
        <w:rPr>
          <w:rFonts w:asciiTheme="majorBidi" w:hAnsiTheme="majorBidi" w:cstheme="majorBidi"/>
          <w:b/>
          <w:bCs/>
          <w:color w:val="231F20"/>
          <w:sz w:val="28"/>
          <w:szCs w:val="28"/>
        </w:rPr>
        <w:t xml:space="preserve">alopecia </w:t>
      </w:r>
      <w:proofErr w:type="spellStart"/>
      <w:r w:rsidRPr="005D3FB5">
        <w:rPr>
          <w:rFonts w:asciiTheme="majorBidi" w:hAnsiTheme="majorBidi" w:cstheme="majorBidi"/>
          <w:b/>
          <w:bCs/>
          <w:color w:val="231F20"/>
          <w:sz w:val="28"/>
          <w:szCs w:val="28"/>
        </w:rPr>
        <w:t>areata</w:t>
      </w:r>
      <w:proofErr w:type="spellEnd"/>
      <w:r w:rsidRPr="005D3FB5">
        <w:rPr>
          <w:rFonts w:asciiTheme="majorBidi" w:hAnsiTheme="majorBidi" w:cstheme="majorBidi"/>
          <w:b/>
          <w:bCs/>
          <w:color w:val="231F20"/>
          <w:sz w:val="28"/>
          <w:szCs w:val="28"/>
        </w:rPr>
        <w:t xml:space="preserve">: A </w:t>
      </w:r>
      <w:proofErr w:type="spellStart"/>
      <w:r w:rsidRPr="005D3FB5">
        <w:rPr>
          <w:rFonts w:asciiTheme="majorBidi" w:hAnsiTheme="majorBidi" w:cstheme="majorBidi"/>
          <w:b/>
          <w:bCs/>
          <w:color w:val="231F20"/>
          <w:sz w:val="28"/>
          <w:szCs w:val="28"/>
        </w:rPr>
        <w:t>trichoscopic</w:t>
      </w:r>
      <w:proofErr w:type="spellEnd"/>
      <w:r w:rsidRPr="005D3FB5">
        <w:rPr>
          <w:rFonts w:asciiTheme="majorBidi" w:hAnsiTheme="majorBidi" w:cstheme="majorBidi"/>
          <w:b/>
          <w:bCs/>
          <w:color w:val="231F20"/>
          <w:sz w:val="28"/>
          <w:szCs w:val="28"/>
        </w:rPr>
        <w:t xml:space="preserve"> evaluation</w:t>
      </w:r>
    </w:p>
    <w:p w14:paraId="26D5A5F6" w14:textId="77777777" w:rsidR="00A17F07" w:rsidRDefault="00A17F07" w:rsidP="00D44235">
      <w:pPr>
        <w:jc w:val="both"/>
        <w:rPr>
          <w:rFonts w:asciiTheme="majorBidi" w:hAnsiTheme="majorBidi" w:cstheme="majorBidi"/>
          <w:color w:val="231F20"/>
        </w:rPr>
        <w:sectPr w:rsidR="00A17F07" w:rsidSect="00A17F07">
          <w:type w:val="continuous"/>
          <w:pgSz w:w="11900" w:h="16840"/>
          <w:pgMar w:top="1440" w:right="1440" w:bottom="1440" w:left="1440" w:header="708" w:footer="708" w:gutter="0"/>
          <w:cols w:num="2" w:space="708"/>
          <w:docGrid w:linePitch="360"/>
        </w:sectPr>
      </w:pPr>
    </w:p>
    <w:p w14:paraId="7708BEDC" w14:textId="73A1F234" w:rsidR="00D44235" w:rsidRPr="005D3FB5" w:rsidRDefault="00D44235" w:rsidP="00D44235">
      <w:pPr>
        <w:jc w:val="both"/>
        <w:rPr>
          <w:rFonts w:asciiTheme="majorBidi" w:hAnsiTheme="majorBidi" w:cstheme="majorBidi"/>
          <w:color w:val="231F20"/>
          <w:sz w:val="20"/>
          <w:szCs w:val="20"/>
        </w:rPr>
      </w:pPr>
      <w:r w:rsidRPr="005D3FB5">
        <w:rPr>
          <w:rFonts w:asciiTheme="majorBidi" w:hAnsiTheme="majorBidi" w:cstheme="majorBidi"/>
          <w:color w:val="231F20"/>
          <w:sz w:val="20"/>
          <w:szCs w:val="20"/>
        </w:rPr>
        <w:lastRenderedPageBreak/>
        <w:t xml:space="preserve">Moustafa A. El Taieb1, Hassan Ibrahim2, </w:t>
      </w:r>
      <w:proofErr w:type="spellStart"/>
      <w:r w:rsidRPr="005D3FB5">
        <w:rPr>
          <w:rFonts w:asciiTheme="majorBidi" w:hAnsiTheme="majorBidi" w:cstheme="majorBidi"/>
          <w:color w:val="231F20"/>
          <w:sz w:val="20"/>
          <w:szCs w:val="20"/>
        </w:rPr>
        <w:t>Essam</w:t>
      </w:r>
      <w:proofErr w:type="spellEnd"/>
      <w:r w:rsidRPr="005D3FB5">
        <w:rPr>
          <w:rFonts w:asciiTheme="majorBidi" w:hAnsiTheme="majorBidi" w:cstheme="majorBidi"/>
          <w:color w:val="231F20"/>
          <w:sz w:val="20"/>
          <w:szCs w:val="20"/>
        </w:rPr>
        <w:t xml:space="preserve"> A. Nada3, Mai </w:t>
      </w:r>
      <w:proofErr w:type="spellStart"/>
      <w:r w:rsidRPr="005D3FB5">
        <w:rPr>
          <w:rFonts w:asciiTheme="majorBidi" w:hAnsiTheme="majorBidi" w:cstheme="majorBidi"/>
          <w:color w:val="231F20"/>
          <w:sz w:val="20"/>
          <w:szCs w:val="20"/>
        </w:rPr>
        <w:t>Seif</w:t>
      </w:r>
      <w:proofErr w:type="spellEnd"/>
      <w:r w:rsidRPr="005D3FB5">
        <w:rPr>
          <w:rFonts w:asciiTheme="majorBidi" w:hAnsiTheme="majorBidi" w:cstheme="majorBidi"/>
          <w:color w:val="231F20"/>
          <w:sz w:val="20"/>
          <w:szCs w:val="20"/>
        </w:rPr>
        <w:t xml:space="preserve"> Al-Din4</w:t>
      </w:r>
    </w:p>
    <w:p w14:paraId="258F07CB" w14:textId="77777777" w:rsidR="00D44235" w:rsidRPr="005E64A6" w:rsidRDefault="00D44235" w:rsidP="00D44235">
      <w:pPr>
        <w:widowControl w:val="0"/>
        <w:autoSpaceDE w:val="0"/>
        <w:autoSpaceDN w:val="0"/>
        <w:adjustRightInd w:val="0"/>
        <w:rPr>
          <w:rFonts w:asciiTheme="majorBidi" w:hAnsiTheme="majorBidi" w:cstheme="majorBidi"/>
          <w:color w:val="231F20"/>
          <w:sz w:val="14"/>
          <w:szCs w:val="14"/>
        </w:rPr>
      </w:pPr>
      <w:r w:rsidRPr="005E64A6">
        <w:rPr>
          <w:rFonts w:asciiTheme="majorBidi" w:hAnsiTheme="majorBidi" w:cstheme="majorBidi"/>
          <w:color w:val="231F20"/>
          <w:sz w:val="9"/>
          <w:szCs w:val="9"/>
        </w:rPr>
        <w:t>1</w:t>
      </w:r>
      <w:r w:rsidRPr="005E64A6">
        <w:rPr>
          <w:rFonts w:asciiTheme="majorBidi" w:hAnsiTheme="majorBidi" w:cstheme="majorBidi"/>
          <w:color w:val="231F20"/>
          <w:sz w:val="14"/>
          <w:szCs w:val="14"/>
        </w:rPr>
        <w:t>Department of Dermatology, Venereology and Andrology, Aswan University, Aswan, Egypt</w:t>
      </w:r>
    </w:p>
    <w:p w14:paraId="7B2AB29C" w14:textId="77777777" w:rsidR="00D44235" w:rsidRPr="005E64A6" w:rsidRDefault="00D44235" w:rsidP="00D44235">
      <w:pPr>
        <w:widowControl w:val="0"/>
        <w:autoSpaceDE w:val="0"/>
        <w:autoSpaceDN w:val="0"/>
        <w:adjustRightInd w:val="0"/>
        <w:rPr>
          <w:rFonts w:asciiTheme="majorBidi" w:hAnsiTheme="majorBidi" w:cstheme="majorBidi"/>
          <w:color w:val="231F20"/>
          <w:sz w:val="14"/>
          <w:szCs w:val="14"/>
        </w:rPr>
      </w:pPr>
      <w:r w:rsidRPr="005E64A6">
        <w:rPr>
          <w:rFonts w:asciiTheme="majorBidi" w:hAnsiTheme="majorBidi" w:cstheme="majorBidi"/>
          <w:color w:val="231F20"/>
          <w:sz w:val="9"/>
          <w:szCs w:val="9"/>
        </w:rPr>
        <w:t>2</w:t>
      </w:r>
      <w:r w:rsidRPr="005E64A6">
        <w:rPr>
          <w:rFonts w:asciiTheme="majorBidi" w:hAnsiTheme="majorBidi" w:cstheme="majorBidi"/>
          <w:color w:val="231F20"/>
          <w:sz w:val="14"/>
          <w:szCs w:val="14"/>
        </w:rPr>
        <w:t xml:space="preserve">Department of Dermatology, Venereology and Andrology, South Valley University, </w:t>
      </w:r>
      <w:proofErr w:type="spellStart"/>
      <w:r w:rsidRPr="005E64A6">
        <w:rPr>
          <w:rFonts w:asciiTheme="majorBidi" w:hAnsiTheme="majorBidi" w:cstheme="majorBidi"/>
          <w:color w:val="231F20"/>
          <w:sz w:val="14"/>
          <w:szCs w:val="14"/>
        </w:rPr>
        <w:t>Qena</w:t>
      </w:r>
      <w:proofErr w:type="spellEnd"/>
      <w:r w:rsidRPr="005E64A6">
        <w:rPr>
          <w:rFonts w:asciiTheme="majorBidi" w:hAnsiTheme="majorBidi" w:cstheme="majorBidi"/>
          <w:color w:val="231F20"/>
          <w:sz w:val="14"/>
          <w:szCs w:val="14"/>
        </w:rPr>
        <w:t>, Egypt</w:t>
      </w:r>
    </w:p>
    <w:p w14:paraId="30130FE5" w14:textId="77777777" w:rsidR="00D44235" w:rsidRPr="005E64A6" w:rsidRDefault="00D44235" w:rsidP="00D44235">
      <w:pPr>
        <w:widowControl w:val="0"/>
        <w:autoSpaceDE w:val="0"/>
        <w:autoSpaceDN w:val="0"/>
        <w:adjustRightInd w:val="0"/>
        <w:rPr>
          <w:rFonts w:asciiTheme="majorBidi" w:hAnsiTheme="majorBidi" w:cstheme="majorBidi"/>
          <w:color w:val="231F20"/>
          <w:sz w:val="14"/>
          <w:szCs w:val="14"/>
        </w:rPr>
      </w:pPr>
      <w:r w:rsidRPr="005E64A6">
        <w:rPr>
          <w:rFonts w:asciiTheme="majorBidi" w:hAnsiTheme="majorBidi" w:cstheme="majorBidi"/>
          <w:color w:val="231F20"/>
          <w:sz w:val="9"/>
          <w:szCs w:val="9"/>
        </w:rPr>
        <w:t>3</w:t>
      </w:r>
      <w:r w:rsidRPr="005E64A6">
        <w:rPr>
          <w:rFonts w:asciiTheme="majorBidi" w:hAnsiTheme="majorBidi" w:cstheme="majorBidi"/>
          <w:color w:val="231F20"/>
          <w:sz w:val="14"/>
          <w:szCs w:val="14"/>
        </w:rPr>
        <w:t xml:space="preserve">Department of Dermatology, Venereology and Andrology, </w:t>
      </w:r>
      <w:proofErr w:type="spellStart"/>
      <w:r w:rsidRPr="005E64A6">
        <w:rPr>
          <w:rFonts w:asciiTheme="majorBidi" w:hAnsiTheme="majorBidi" w:cstheme="majorBidi"/>
          <w:color w:val="231F20"/>
          <w:sz w:val="14"/>
          <w:szCs w:val="14"/>
        </w:rPr>
        <w:t>Sohag</w:t>
      </w:r>
      <w:proofErr w:type="spellEnd"/>
      <w:r w:rsidRPr="005E64A6">
        <w:rPr>
          <w:rFonts w:asciiTheme="majorBidi" w:hAnsiTheme="majorBidi" w:cstheme="majorBidi"/>
          <w:color w:val="231F20"/>
          <w:sz w:val="14"/>
          <w:szCs w:val="14"/>
        </w:rPr>
        <w:t xml:space="preserve"> University, </w:t>
      </w:r>
      <w:proofErr w:type="spellStart"/>
      <w:r w:rsidRPr="005E64A6">
        <w:rPr>
          <w:rFonts w:asciiTheme="majorBidi" w:hAnsiTheme="majorBidi" w:cstheme="majorBidi"/>
          <w:color w:val="231F20"/>
          <w:sz w:val="14"/>
          <w:szCs w:val="14"/>
        </w:rPr>
        <w:t>Sohag</w:t>
      </w:r>
      <w:proofErr w:type="spellEnd"/>
      <w:r w:rsidRPr="005E64A6">
        <w:rPr>
          <w:rFonts w:asciiTheme="majorBidi" w:hAnsiTheme="majorBidi" w:cstheme="majorBidi"/>
          <w:color w:val="231F20"/>
          <w:sz w:val="14"/>
          <w:szCs w:val="14"/>
        </w:rPr>
        <w:t>, Egypt</w:t>
      </w:r>
    </w:p>
    <w:p w14:paraId="66559C88" w14:textId="77777777" w:rsidR="00D44235" w:rsidRPr="005E64A6" w:rsidRDefault="00D44235" w:rsidP="00D44235">
      <w:pPr>
        <w:widowControl w:val="0"/>
        <w:autoSpaceDE w:val="0"/>
        <w:autoSpaceDN w:val="0"/>
        <w:adjustRightInd w:val="0"/>
        <w:rPr>
          <w:rFonts w:asciiTheme="majorBidi" w:hAnsiTheme="majorBidi" w:cstheme="majorBidi"/>
          <w:color w:val="231F20"/>
          <w:sz w:val="14"/>
          <w:szCs w:val="14"/>
        </w:rPr>
      </w:pPr>
      <w:r w:rsidRPr="005E64A6">
        <w:rPr>
          <w:rFonts w:asciiTheme="majorBidi" w:hAnsiTheme="majorBidi" w:cstheme="majorBidi"/>
          <w:color w:val="231F20"/>
          <w:sz w:val="9"/>
          <w:szCs w:val="9"/>
        </w:rPr>
        <w:t>4</w:t>
      </w:r>
      <w:r w:rsidRPr="005E64A6">
        <w:rPr>
          <w:rFonts w:asciiTheme="majorBidi" w:hAnsiTheme="majorBidi" w:cstheme="majorBidi"/>
          <w:color w:val="231F20"/>
          <w:sz w:val="14"/>
          <w:szCs w:val="14"/>
        </w:rPr>
        <w:t xml:space="preserve">Department of Dermatology, </w:t>
      </w:r>
      <w:proofErr w:type="spellStart"/>
      <w:r w:rsidRPr="005E64A6">
        <w:rPr>
          <w:rFonts w:asciiTheme="majorBidi" w:hAnsiTheme="majorBidi" w:cstheme="majorBidi"/>
          <w:color w:val="231F20"/>
          <w:sz w:val="14"/>
          <w:szCs w:val="14"/>
        </w:rPr>
        <w:t>Qina</w:t>
      </w:r>
      <w:proofErr w:type="spellEnd"/>
      <w:r w:rsidRPr="005E64A6">
        <w:rPr>
          <w:rFonts w:asciiTheme="majorBidi" w:hAnsiTheme="majorBidi" w:cstheme="majorBidi"/>
          <w:color w:val="231F20"/>
          <w:sz w:val="14"/>
          <w:szCs w:val="14"/>
        </w:rPr>
        <w:t xml:space="preserve"> General Hospital, </w:t>
      </w:r>
      <w:proofErr w:type="spellStart"/>
      <w:r w:rsidRPr="005E64A6">
        <w:rPr>
          <w:rFonts w:asciiTheme="majorBidi" w:hAnsiTheme="majorBidi" w:cstheme="majorBidi"/>
          <w:color w:val="231F20"/>
          <w:sz w:val="14"/>
          <w:szCs w:val="14"/>
        </w:rPr>
        <w:t>Qena</w:t>
      </w:r>
      <w:proofErr w:type="spellEnd"/>
      <w:r w:rsidRPr="005E64A6">
        <w:rPr>
          <w:rFonts w:asciiTheme="majorBidi" w:hAnsiTheme="majorBidi" w:cstheme="majorBidi"/>
          <w:color w:val="231F20"/>
          <w:sz w:val="14"/>
          <w:szCs w:val="14"/>
        </w:rPr>
        <w:t xml:space="preserve">, Egypt </w:t>
      </w:r>
    </w:p>
    <w:p w14:paraId="44ABA600" w14:textId="77777777" w:rsidR="00A17F07" w:rsidRDefault="00A17F07" w:rsidP="00D44235">
      <w:pPr>
        <w:jc w:val="both"/>
        <w:rPr>
          <w:rFonts w:asciiTheme="majorBidi" w:hAnsiTheme="majorBidi" w:cstheme="majorBidi"/>
          <w:b/>
          <w:bCs/>
        </w:rPr>
        <w:sectPr w:rsidR="00A17F07" w:rsidSect="00A17F07">
          <w:type w:val="continuous"/>
          <w:pgSz w:w="11900" w:h="16840"/>
          <w:pgMar w:top="1440" w:right="1440" w:bottom="1440" w:left="1440" w:header="708" w:footer="708" w:gutter="0"/>
          <w:cols w:space="708"/>
          <w:docGrid w:linePitch="360"/>
        </w:sectPr>
      </w:pPr>
    </w:p>
    <w:p w14:paraId="60BFDDAB" w14:textId="6D4C8596" w:rsidR="005E64A6" w:rsidRPr="005E64A6" w:rsidRDefault="005E64A6" w:rsidP="00D44235">
      <w:pPr>
        <w:jc w:val="both"/>
        <w:rPr>
          <w:rFonts w:asciiTheme="majorBidi" w:hAnsiTheme="majorBidi" w:cstheme="majorBidi"/>
          <w:b/>
          <w:bCs/>
        </w:rPr>
      </w:pPr>
    </w:p>
    <w:p w14:paraId="7D62ED29" w14:textId="2822F93A" w:rsidR="00D44235" w:rsidRPr="005E64A6" w:rsidRDefault="005E64A6" w:rsidP="00D44235">
      <w:pPr>
        <w:jc w:val="both"/>
        <w:rPr>
          <w:rFonts w:asciiTheme="majorBidi" w:hAnsiTheme="majorBidi" w:cstheme="majorBidi"/>
          <w:b/>
          <w:bCs/>
        </w:rPr>
      </w:pPr>
      <w:r w:rsidRPr="005E64A6">
        <w:rPr>
          <w:rFonts w:asciiTheme="majorBidi" w:hAnsiTheme="majorBidi" w:cstheme="majorBidi"/>
          <w:b/>
          <w:bCs/>
        </w:rPr>
        <w:t>Abstract</w:t>
      </w:r>
    </w:p>
    <w:p w14:paraId="57314357" w14:textId="77777777" w:rsidR="00D44235" w:rsidRPr="005E64A6" w:rsidRDefault="00D44235" w:rsidP="00D44235">
      <w:pPr>
        <w:widowControl w:val="0"/>
        <w:autoSpaceDE w:val="0"/>
        <w:autoSpaceDN w:val="0"/>
        <w:adjustRightInd w:val="0"/>
        <w:jc w:val="both"/>
        <w:rPr>
          <w:rFonts w:asciiTheme="majorBidi" w:hAnsiTheme="majorBidi" w:cstheme="majorBidi"/>
        </w:rPr>
      </w:pPr>
      <w:r w:rsidRPr="005E64A6">
        <w:rPr>
          <w:rFonts w:asciiTheme="majorBidi" w:hAnsiTheme="majorBidi" w:cstheme="majorBidi"/>
        </w:rPr>
        <w:t xml:space="preserve">Alopecia </w:t>
      </w:r>
      <w:proofErr w:type="spellStart"/>
      <w:r w:rsidRPr="005E64A6">
        <w:rPr>
          <w:rFonts w:asciiTheme="majorBidi" w:hAnsiTheme="majorBidi" w:cstheme="majorBidi"/>
        </w:rPr>
        <w:t>areata</w:t>
      </w:r>
      <w:proofErr w:type="spellEnd"/>
      <w:r w:rsidRPr="005E64A6">
        <w:rPr>
          <w:rFonts w:asciiTheme="majorBidi" w:hAnsiTheme="majorBidi" w:cstheme="majorBidi"/>
        </w:rPr>
        <w:t xml:space="preserve"> is a common cause of </w:t>
      </w:r>
      <w:proofErr w:type="spellStart"/>
      <w:r w:rsidRPr="005E64A6">
        <w:rPr>
          <w:rFonts w:asciiTheme="majorBidi" w:hAnsiTheme="majorBidi" w:cstheme="majorBidi"/>
        </w:rPr>
        <w:t>nonscarring</w:t>
      </w:r>
      <w:proofErr w:type="spellEnd"/>
      <w:r w:rsidRPr="005E64A6">
        <w:rPr>
          <w:rFonts w:asciiTheme="majorBidi" w:hAnsiTheme="majorBidi" w:cstheme="majorBidi"/>
        </w:rPr>
        <w:t xml:space="preserve"> alopecia that occurs in a patchy, confluent, or diffuse pattern. Dermoscopy is a noninvasive technique for the clinical diagnosis of many skin diseases. Topical minoxidil solution 5% and platelet rich plasma are important modalities used in treatment of alopecia </w:t>
      </w:r>
      <w:proofErr w:type="spellStart"/>
      <w:r w:rsidRPr="005E64A6">
        <w:rPr>
          <w:rFonts w:asciiTheme="majorBidi" w:hAnsiTheme="majorBidi" w:cstheme="majorBidi"/>
        </w:rPr>
        <w:t>areata</w:t>
      </w:r>
      <w:proofErr w:type="spellEnd"/>
      <w:r w:rsidRPr="005E64A6">
        <w:rPr>
          <w:rFonts w:asciiTheme="majorBidi" w:hAnsiTheme="majorBidi" w:cstheme="majorBidi"/>
        </w:rPr>
        <w:t xml:space="preserve">. We aimed to evaluate the efficacy of PRP versus topical minoxidil 5% in the treatment of AA by clinical evaluation and </w:t>
      </w:r>
      <w:proofErr w:type="spellStart"/>
      <w:r w:rsidRPr="005E64A6">
        <w:rPr>
          <w:rFonts w:asciiTheme="majorBidi" w:hAnsiTheme="majorBidi" w:cstheme="majorBidi"/>
        </w:rPr>
        <w:t>trichoscopic</w:t>
      </w:r>
      <w:proofErr w:type="spellEnd"/>
      <w:r w:rsidRPr="005E64A6">
        <w:rPr>
          <w:rFonts w:asciiTheme="majorBidi" w:hAnsiTheme="majorBidi" w:cstheme="majorBidi"/>
        </w:rPr>
        <w:t xml:space="preserve"> examination. Ninety patients were allocated into three groups; the first was treated with topical minoxidil 5% solution, the second with platelets rich plasma injections, and the third with placebo. Diagnosis and follow up were done by serial digital camera photography of lesions and dermoscopic scan before and every 1 month after treatment for 3 months. Patients treated with minoxidil 5% and platelets rich plasma both have significant hair growth than placebo (p&lt;.05). Patients treated with platelets rich plasma had an earlier response in the form of hair regrowth, reduction in short </w:t>
      </w:r>
      <w:proofErr w:type="spellStart"/>
      <w:r w:rsidRPr="005E64A6">
        <w:rPr>
          <w:rFonts w:asciiTheme="majorBidi" w:hAnsiTheme="majorBidi" w:cstheme="majorBidi"/>
        </w:rPr>
        <w:t>vellus</w:t>
      </w:r>
      <w:proofErr w:type="spellEnd"/>
      <w:r w:rsidRPr="005E64A6">
        <w:rPr>
          <w:rFonts w:asciiTheme="majorBidi" w:hAnsiTheme="majorBidi" w:cstheme="majorBidi"/>
        </w:rPr>
        <w:t xml:space="preserve"> hair and dystrophic hair unlike patients treated with minoxidil and control (p&lt;.05). In conclusion, platelets rich plasma is more effective in the treatment of alopecia </w:t>
      </w:r>
      <w:proofErr w:type="spellStart"/>
      <w:r w:rsidRPr="005E64A6">
        <w:rPr>
          <w:rFonts w:asciiTheme="majorBidi" w:hAnsiTheme="majorBidi" w:cstheme="majorBidi"/>
        </w:rPr>
        <w:t>areata</w:t>
      </w:r>
      <w:proofErr w:type="spellEnd"/>
      <w:r w:rsidRPr="005E64A6">
        <w:rPr>
          <w:rFonts w:asciiTheme="majorBidi" w:hAnsiTheme="majorBidi" w:cstheme="majorBidi"/>
        </w:rPr>
        <w:t xml:space="preserve"> than topical minoxidil 5% as evaluated by clinical and </w:t>
      </w:r>
      <w:proofErr w:type="spellStart"/>
      <w:r w:rsidRPr="005E64A6">
        <w:rPr>
          <w:rFonts w:asciiTheme="majorBidi" w:hAnsiTheme="majorBidi" w:cstheme="majorBidi"/>
        </w:rPr>
        <w:t>trichoscopic</w:t>
      </w:r>
      <w:proofErr w:type="spellEnd"/>
      <w:r w:rsidRPr="005E64A6">
        <w:rPr>
          <w:rFonts w:asciiTheme="majorBidi" w:hAnsiTheme="majorBidi" w:cstheme="majorBidi"/>
        </w:rPr>
        <w:t xml:space="preserve"> examination.</w:t>
      </w:r>
    </w:p>
    <w:p w14:paraId="3BA7C5EC" w14:textId="77777777" w:rsidR="005E64A6" w:rsidRDefault="005E64A6" w:rsidP="00D44235">
      <w:pPr>
        <w:widowControl w:val="0"/>
        <w:autoSpaceDE w:val="0"/>
        <w:autoSpaceDN w:val="0"/>
        <w:adjustRightInd w:val="0"/>
        <w:jc w:val="both"/>
        <w:rPr>
          <w:rFonts w:asciiTheme="majorBidi" w:hAnsiTheme="majorBidi" w:cstheme="majorBidi"/>
        </w:rPr>
      </w:pPr>
    </w:p>
    <w:p w14:paraId="3BDA31AC" w14:textId="77777777" w:rsidR="00A17F07" w:rsidRDefault="00A17F07" w:rsidP="00D44235">
      <w:pPr>
        <w:widowControl w:val="0"/>
        <w:autoSpaceDE w:val="0"/>
        <w:autoSpaceDN w:val="0"/>
        <w:adjustRightInd w:val="0"/>
        <w:jc w:val="both"/>
        <w:rPr>
          <w:rFonts w:asciiTheme="majorBidi" w:hAnsiTheme="majorBidi" w:cstheme="majorBidi"/>
        </w:rPr>
      </w:pPr>
    </w:p>
    <w:p w14:paraId="632A304B" w14:textId="77777777" w:rsidR="00A17F07" w:rsidRPr="005E64A6" w:rsidRDefault="00A17F07" w:rsidP="00D44235">
      <w:pPr>
        <w:widowControl w:val="0"/>
        <w:autoSpaceDE w:val="0"/>
        <w:autoSpaceDN w:val="0"/>
        <w:adjustRightInd w:val="0"/>
        <w:jc w:val="both"/>
        <w:rPr>
          <w:rFonts w:asciiTheme="majorBidi" w:hAnsiTheme="majorBidi" w:cstheme="majorBidi"/>
        </w:rPr>
      </w:pPr>
    </w:p>
    <w:p w14:paraId="2E60B3F8" w14:textId="4EE504A3" w:rsidR="005E64A6" w:rsidRPr="005E64A6" w:rsidRDefault="005E64A6" w:rsidP="00D44235">
      <w:pPr>
        <w:widowControl w:val="0"/>
        <w:autoSpaceDE w:val="0"/>
        <w:autoSpaceDN w:val="0"/>
        <w:adjustRightInd w:val="0"/>
        <w:jc w:val="both"/>
        <w:rPr>
          <w:rFonts w:asciiTheme="majorBidi" w:hAnsiTheme="majorBidi" w:cstheme="majorBidi"/>
          <w:b/>
          <w:bCs/>
        </w:rPr>
      </w:pPr>
      <w:r w:rsidRPr="005E64A6">
        <w:rPr>
          <w:rFonts w:asciiTheme="majorBidi" w:hAnsiTheme="majorBidi" w:cstheme="majorBidi"/>
          <w:b/>
          <w:bCs/>
        </w:rPr>
        <w:t>Image</w:t>
      </w:r>
    </w:p>
    <w:p w14:paraId="0143FBE4" w14:textId="77777777" w:rsidR="005E64A6" w:rsidRPr="005E64A6" w:rsidRDefault="005E64A6" w:rsidP="00D44235">
      <w:pPr>
        <w:widowControl w:val="0"/>
        <w:autoSpaceDE w:val="0"/>
        <w:autoSpaceDN w:val="0"/>
        <w:adjustRightInd w:val="0"/>
        <w:jc w:val="both"/>
        <w:rPr>
          <w:rFonts w:asciiTheme="majorBidi" w:hAnsiTheme="majorBidi" w:cstheme="majorBidi"/>
        </w:rPr>
      </w:pPr>
    </w:p>
    <w:p w14:paraId="05B3FC3B" w14:textId="2F72C4E6" w:rsidR="00443FFC" w:rsidRPr="005E64A6" w:rsidRDefault="00F71447" w:rsidP="00D44235">
      <w:pPr>
        <w:widowControl w:val="0"/>
        <w:autoSpaceDE w:val="0"/>
        <w:autoSpaceDN w:val="0"/>
        <w:adjustRightInd w:val="0"/>
        <w:jc w:val="both"/>
        <w:rPr>
          <w:rFonts w:asciiTheme="majorBidi" w:hAnsiTheme="majorBidi" w:cstheme="majorBidi"/>
        </w:rPr>
      </w:pPr>
      <w:r w:rsidRPr="005E64A6">
        <w:rPr>
          <w:rFonts w:asciiTheme="majorBidi" w:hAnsiTheme="majorBidi" w:cstheme="majorBidi"/>
        </w:rPr>
        <w:drawing>
          <wp:inline distT="0" distB="0" distL="0" distR="0" wp14:anchorId="60F8804C" wp14:editId="3DB74B8D">
            <wp:extent cx="2058056" cy="210209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85617" cy="2130242"/>
                    </a:xfrm>
                    <a:prstGeom prst="rect">
                      <a:avLst/>
                    </a:prstGeom>
                  </pic:spPr>
                </pic:pic>
              </a:graphicData>
            </a:graphic>
          </wp:inline>
        </w:drawing>
      </w:r>
    </w:p>
    <w:p w14:paraId="5B95B352" w14:textId="5BE63954" w:rsidR="00965EA0" w:rsidRPr="005E64A6" w:rsidRDefault="00DD6EDB" w:rsidP="005D3FB5">
      <w:pPr>
        <w:widowControl w:val="0"/>
        <w:autoSpaceDE w:val="0"/>
        <w:autoSpaceDN w:val="0"/>
        <w:adjustRightInd w:val="0"/>
        <w:jc w:val="both"/>
        <w:rPr>
          <w:rFonts w:asciiTheme="majorBidi" w:hAnsiTheme="majorBidi" w:cstheme="majorBidi"/>
          <w:color w:val="231F20"/>
          <w:sz w:val="16"/>
          <w:szCs w:val="16"/>
        </w:rPr>
      </w:pPr>
      <w:r w:rsidRPr="005E64A6">
        <w:rPr>
          <w:rFonts w:asciiTheme="majorBidi" w:hAnsiTheme="majorBidi" w:cstheme="majorBidi"/>
          <w:color w:val="231F20"/>
          <w:sz w:val="14"/>
          <w:szCs w:val="14"/>
        </w:rPr>
        <w:t>Figure</w:t>
      </w:r>
      <w:r w:rsidR="00B506CD" w:rsidRPr="005E64A6">
        <w:rPr>
          <w:rFonts w:asciiTheme="majorBidi" w:hAnsiTheme="majorBidi" w:cstheme="majorBidi"/>
          <w:color w:val="231F20"/>
          <w:sz w:val="14"/>
          <w:szCs w:val="14"/>
        </w:rPr>
        <w:t xml:space="preserve"> 2 </w:t>
      </w:r>
      <w:r w:rsidR="00B506CD" w:rsidRPr="005E64A6">
        <w:rPr>
          <w:rFonts w:asciiTheme="majorBidi" w:hAnsiTheme="majorBidi" w:cstheme="majorBidi"/>
          <w:color w:val="231F20"/>
          <w:sz w:val="16"/>
          <w:szCs w:val="16"/>
        </w:rPr>
        <w:t>a–d: A 15-years-old male patient presented by alopecia universalis of 2-years. (a) Trichoscopy after 1 month of PRP treatment</w:t>
      </w:r>
      <w:r w:rsidR="00A17F07">
        <w:rPr>
          <w:rFonts w:asciiTheme="majorBidi" w:hAnsiTheme="majorBidi" w:cstheme="majorBidi"/>
          <w:color w:val="231F20"/>
          <w:sz w:val="16"/>
          <w:szCs w:val="16"/>
        </w:rPr>
        <w:t xml:space="preserve"> </w:t>
      </w:r>
      <w:r w:rsidR="00B506CD" w:rsidRPr="005E64A6">
        <w:rPr>
          <w:rFonts w:asciiTheme="majorBidi" w:hAnsiTheme="majorBidi" w:cstheme="majorBidi"/>
          <w:color w:val="231F20"/>
          <w:sz w:val="16"/>
          <w:szCs w:val="16"/>
        </w:rPr>
        <w:t xml:space="preserve">shows short </w:t>
      </w:r>
      <w:proofErr w:type="spellStart"/>
      <w:r w:rsidR="00B506CD" w:rsidRPr="005E64A6">
        <w:rPr>
          <w:rFonts w:asciiTheme="majorBidi" w:hAnsiTheme="majorBidi" w:cstheme="majorBidi"/>
          <w:color w:val="231F20"/>
          <w:sz w:val="16"/>
          <w:szCs w:val="16"/>
        </w:rPr>
        <w:t>vellus</w:t>
      </w:r>
      <w:proofErr w:type="spellEnd"/>
      <w:r w:rsidR="00B506CD" w:rsidRPr="005E64A6">
        <w:rPr>
          <w:rFonts w:asciiTheme="majorBidi" w:hAnsiTheme="majorBidi" w:cstheme="majorBidi"/>
          <w:color w:val="231F20"/>
          <w:sz w:val="16"/>
          <w:szCs w:val="16"/>
        </w:rPr>
        <w:t xml:space="preserve"> hairs (SVH), upright growing hair (GH) and yellow dots (YD). (b) Trichoscopy after 3 months shows upright growing hair</w:t>
      </w:r>
      <w:r w:rsidR="006B25EB" w:rsidRPr="005E64A6">
        <w:rPr>
          <w:rFonts w:asciiTheme="majorBidi" w:hAnsiTheme="majorBidi" w:cstheme="majorBidi"/>
          <w:color w:val="231F20"/>
          <w:sz w:val="16"/>
          <w:szCs w:val="16"/>
        </w:rPr>
        <w:t xml:space="preserve"> </w:t>
      </w:r>
      <w:r w:rsidR="00B506CD" w:rsidRPr="005E64A6">
        <w:rPr>
          <w:rFonts w:asciiTheme="majorBidi" w:hAnsiTheme="majorBidi" w:cstheme="majorBidi"/>
          <w:color w:val="231F20"/>
          <w:sz w:val="16"/>
          <w:szCs w:val="16"/>
        </w:rPr>
        <w:t xml:space="preserve">(GH) and short </w:t>
      </w:r>
      <w:proofErr w:type="spellStart"/>
      <w:r w:rsidR="00B506CD" w:rsidRPr="005E64A6">
        <w:rPr>
          <w:rFonts w:asciiTheme="majorBidi" w:hAnsiTheme="majorBidi" w:cstheme="majorBidi"/>
          <w:color w:val="231F20"/>
          <w:sz w:val="16"/>
          <w:szCs w:val="16"/>
        </w:rPr>
        <w:t>vellus</w:t>
      </w:r>
      <w:proofErr w:type="spellEnd"/>
      <w:r w:rsidR="00B506CD" w:rsidRPr="005E64A6">
        <w:rPr>
          <w:rFonts w:asciiTheme="majorBidi" w:hAnsiTheme="majorBidi" w:cstheme="majorBidi"/>
          <w:color w:val="231F20"/>
          <w:sz w:val="16"/>
          <w:szCs w:val="16"/>
        </w:rPr>
        <w:t xml:space="preserve"> hairs (SVH). (c) Digital photo before PRP treatment. (d) A photo after 3 months of PRP treatment shows scalp, eye</w:t>
      </w:r>
      <w:r w:rsidR="003D2485" w:rsidRPr="005E64A6">
        <w:rPr>
          <w:rFonts w:asciiTheme="majorBidi" w:hAnsiTheme="majorBidi" w:cstheme="majorBidi"/>
          <w:color w:val="231F20"/>
          <w:sz w:val="16"/>
          <w:szCs w:val="16"/>
        </w:rPr>
        <w:t xml:space="preserve"> </w:t>
      </w:r>
      <w:r w:rsidR="00B506CD" w:rsidRPr="005E64A6">
        <w:rPr>
          <w:rFonts w:asciiTheme="majorBidi" w:hAnsiTheme="majorBidi" w:cstheme="majorBidi"/>
          <w:color w:val="231F20"/>
          <w:sz w:val="16"/>
          <w:szCs w:val="16"/>
        </w:rPr>
        <w:t>brows, and eye lashes were completely resolved</w:t>
      </w:r>
      <w:r w:rsidR="003D2485" w:rsidRPr="005E64A6">
        <w:rPr>
          <w:rFonts w:asciiTheme="majorBidi" w:hAnsiTheme="majorBidi" w:cstheme="majorBidi"/>
          <w:color w:val="231F20"/>
          <w:sz w:val="16"/>
          <w:szCs w:val="16"/>
        </w:rPr>
        <w:t>.</w:t>
      </w:r>
    </w:p>
    <w:p w14:paraId="3234C7A1" w14:textId="77777777" w:rsidR="003D2485" w:rsidRPr="005E64A6" w:rsidRDefault="003D2485" w:rsidP="003D2485">
      <w:pPr>
        <w:widowControl w:val="0"/>
        <w:autoSpaceDE w:val="0"/>
        <w:autoSpaceDN w:val="0"/>
        <w:adjustRightInd w:val="0"/>
        <w:rPr>
          <w:rFonts w:asciiTheme="majorBidi" w:hAnsiTheme="majorBidi" w:cstheme="majorBidi"/>
          <w:color w:val="231F20"/>
          <w:sz w:val="16"/>
          <w:szCs w:val="16"/>
        </w:rPr>
      </w:pPr>
    </w:p>
    <w:p w14:paraId="17F14DC7" w14:textId="7CF4BB46" w:rsidR="00E726FB" w:rsidRPr="005E64A6" w:rsidRDefault="00441A2B">
      <w:pPr>
        <w:rPr>
          <w:rFonts w:asciiTheme="majorBidi" w:hAnsiTheme="majorBidi" w:cstheme="majorBidi"/>
          <w:b/>
          <w:bCs/>
        </w:rPr>
      </w:pPr>
      <w:r w:rsidRPr="005E64A6">
        <w:rPr>
          <w:rFonts w:asciiTheme="majorBidi" w:hAnsiTheme="majorBidi" w:cstheme="majorBidi"/>
          <w:b/>
          <w:bCs/>
        </w:rPr>
        <w:t>References</w:t>
      </w:r>
    </w:p>
    <w:p w14:paraId="1654DCA7" w14:textId="02954427" w:rsidR="00441A2B" w:rsidRPr="005E64A6" w:rsidRDefault="00441A2B" w:rsidP="005D3FB5">
      <w:pPr>
        <w:pStyle w:val="ListParagraph"/>
        <w:widowControl w:val="0"/>
        <w:numPr>
          <w:ilvl w:val="0"/>
          <w:numId w:val="1"/>
        </w:numPr>
        <w:autoSpaceDE w:val="0"/>
        <w:autoSpaceDN w:val="0"/>
        <w:adjustRightInd w:val="0"/>
        <w:jc w:val="both"/>
        <w:rPr>
          <w:rFonts w:asciiTheme="majorBidi" w:hAnsiTheme="majorBidi" w:cstheme="majorBidi"/>
          <w:color w:val="231F20"/>
          <w:sz w:val="15"/>
          <w:szCs w:val="15"/>
        </w:rPr>
      </w:pPr>
      <w:r w:rsidRPr="005E64A6">
        <w:rPr>
          <w:rFonts w:asciiTheme="majorBidi" w:hAnsiTheme="majorBidi" w:cstheme="majorBidi"/>
          <w:color w:val="231F20"/>
          <w:sz w:val="15"/>
          <w:szCs w:val="15"/>
        </w:rPr>
        <w:t xml:space="preserve">Amin, S. S., &amp; </w:t>
      </w:r>
      <w:proofErr w:type="spellStart"/>
      <w:r w:rsidRPr="005E64A6">
        <w:rPr>
          <w:rFonts w:asciiTheme="majorBidi" w:hAnsiTheme="majorBidi" w:cstheme="majorBidi"/>
          <w:color w:val="231F20"/>
          <w:sz w:val="15"/>
          <w:szCs w:val="15"/>
        </w:rPr>
        <w:t>Sachdeva</w:t>
      </w:r>
      <w:proofErr w:type="spellEnd"/>
      <w:r w:rsidRPr="005E64A6">
        <w:rPr>
          <w:rFonts w:asciiTheme="majorBidi" w:hAnsiTheme="majorBidi" w:cstheme="majorBidi"/>
          <w:color w:val="231F20"/>
          <w:sz w:val="15"/>
          <w:szCs w:val="15"/>
        </w:rPr>
        <w:t xml:space="preserve">, S. (2013). Alopecia </w:t>
      </w:r>
      <w:proofErr w:type="spellStart"/>
      <w:r w:rsidRPr="005E64A6">
        <w:rPr>
          <w:rFonts w:asciiTheme="majorBidi" w:hAnsiTheme="majorBidi" w:cstheme="majorBidi"/>
          <w:color w:val="231F20"/>
          <w:sz w:val="15"/>
          <w:szCs w:val="15"/>
        </w:rPr>
        <w:t>areata</w:t>
      </w:r>
      <w:proofErr w:type="spellEnd"/>
      <w:r w:rsidRPr="005E64A6">
        <w:rPr>
          <w:rFonts w:asciiTheme="majorBidi" w:hAnsiTheme="majorBidi" w:cstheme="majorBidi"/>
          <w:color w:val="231F20"/>
          <w:sz w:val="15"/>
          <w:szCs w:val="15"/>
        </w:rPr>
        <w:t>: An update. Journal of</w:t>
      </w:r>
      <w:r w:rsidR="009513B5"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Pakistan Association of Dermatologists, 23(2), 209–220.</w:t>
      </w:r>
    </w:p>
    <w:p w14:paraId="29F02629" w14:textId="2AD5D231" w:rsidR="00441A2B" w:rsidRPr="005E64A6" w:rsidRDefault="00441A2B" w:rsidP="005D3FB5">
      <w:pPr>
        <w:pStyle w:val="ListParagraph"/>
        <w:widowControl w:val="0"/>
        <w:numPr>
          <w:ilvl w:val="0"/>
          <w:numId w:val="1"/>
        </w:numPr>
        <w:autoSpaceDE w:val="0"/>
        <w:autoSpaceDN w:val="0"/>
        <w:adjustRightInd w:val="0"/>
        <w:jc w:val="both"/>
        <w:rPr>
          <w:rFonts w:asciiTheme="majorBidi" w:hAnsiTheme="majorBidi" w:cstheme="majorBidi"/>
          <w:color w:val="231F20"/>
          <w:sz w:val="15"/>
          <w:szCs w:val="15"/>
        </w:rPr>
      </w:pPr>
      <w:proofErr w:type="spellStart"/>
      <w:r w:rsidRPr="005E64A6">
        <w:rPr>
          <w:rFonts w:asciiTheme="majorBidi" w:hAnsiTheme="majorBidi" w:cstheme="majorBidi"/>
          <w:color w:val="231F20"/>
          <w:sz w:val="15"/>
          <w:szCs w:val="15"/>
        </w:rPr>
        <w:t>Arshdeep</w:t>
      </w:r>
      <w:proofErr w:type="spellEnd"/>
      <w:r w:rsidRPr="005E64A6">
        <w:rPr>
          <w:rFonts w:asciiTheme="majorBidi" w:hAnsiTheme="majorBidi" w:cstheme="majorBidi"/>
          <w:color w:val="231F20"/>
          <w:sz w:val="15"/>
          <w:szCs w:val="15"/>
        </w:rPr>
        <w:t xml:space="preserve"> Kumaran, M. S. (2014). Platelet-rich plasma in dermatology:</w:t>
      </w:r>
      <w:r w:rsidR="003F3930"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 xml:space="preserve">Boon or a bane. Indian Journal of Dermatology, Venereology and </w:t>
      </w:r>
      <w:proofErr w:type="spellStart"/>
      <w:r w:rsidRPr="005E64A6">
        <w:rPr>
          <w:rFonts w:asciiTheme="majorBidi" w:hAnsiTheme="majorBidi" w:cstheme="majorBidi"/>
          <w:color w:val="231F20"/>
          <w:sz w:val="15"/>
          <w:szCs w:val="15"/>
        </w:rPr>
        <w:t>Leprology</w:t>
      </w:r>
      <w:proofErr w:type="spellEnd"/>
      <w:r w:rsidRPr="005E64A6">
        <w:rPr>
          <w:rFonts w:asciiTheme="majorBidi" w:hAnsiTheme="majorBidi" w:cstheme="majorBidi"/>
          <w:color w:val="231F20"/>
          <w:sz w:val="15"/>
          <w:szCs w:val="15"/>
        </w:rPr>
        <w:t>,</w:t>
      </w:r>
      <w:r w:rsidR="00DD6EDB"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80, 5–14.</w:t>
      </w:r>
    </w:p>
    <w:p w14:paraId="7411C16A" w14:textId="1BEBB8AA" w:rsidR="00FB416B" w:rsidRPr="005E64A6" w:rsidRDefault="00FB416B" w:rsidP="005D3FB5">
      <w:pPr>
        <w:pStyle w:val="ListParagraph"/>
        <w:widowControl w:val="0"/>
        <w:numPr>
          <w:ilvl w:val="0"/>
          <w:numId w:val="1"/>
        </w:numPr>
        <w:autoSpaceDE w:val="0"/>
        <w:autoSpaceDN w:val="0"/>
        <w:adjustRightInd w:val="0"/>
        <w:jc w:val="both"/>
        <w:rPr>
          <w:rFonts w:asciiTheme="majorBidi" w:hAnsiTheme="majorBidi" w:cstheme="majorBidi"/>
          <w:color w:val="231F20"/>
          <w:sz w:val="15"/>
          <w:szCs w:val="15"/>
        </w:rPr>
      </w:pPr>
      <w:r w:rsidRPr="005E64A6">
        <w:rPr>
          <w:rFonts w:asciiTheme="majorBidi" w:hAnsiTheme="majorBidi" w:cstheme="majorBidi"/>
          <w:color w:val="231F20"/>
          <w:sz w:val="15"/>
          <w:szCs w:val="15"/>
        </w:rPr>
        <w:t xml:space="preserve">Mane, M., </w:t>
      </w:r>
      <w:proofErr w:type="spellStart"/>
      <w:r w:rsidRPr="005E64A6">
        <w:rPr>
          <w:rFonts w:asciiTheme="majorBidi" w:hAnsiTheme="majorBidi" w:cstheme="majorBidi"/>
          <w:color w:val="231F20"/>
          <w:sz w:val="15"/>
          <w:szCs w:val="15"/>
        </w:rPr>
        <w:t>Nath</w:t>
      </w:r>
      <w:proofErr w:type="spellEnd"/>
      <w:r w:rsidRPr="005E64A6">
        <w:rPr>
          <w:rFonts w:asciiTheme="majorBidi" w:hAnsiTheme="majorBidi" w:cstheme="majorBidi"/>
          <w:color w:val="231F20"/>
          <w:sz w:val="15"/>
          <w:szCs w:val="15"/>
        </w:rPr>
        <w:t xml:space="preserve">, A. K., &amp; </w:t>
      </w:r>
      <w:proofErr w:type="spellStart"/>
      <w:r w:rsidRPr="005E64A6">
        <w:rPr>
          <w:rFonts w:asciiTheme="majorBidi" w:hAnsiTheme="majorBidi" w:cstheme="majorBidi"/>
          <w:color w:val="231F20"/>
          <w:sz w:val="15"/>
          <w:szCs w:val="15"/>
        </w:rPr>
        <w:t>Thappa</w:t>
      </w:r>
      <w:proofErr w:type="spellEnd"/>
      <w:r w:rsidRPr="005E64A6">
        <w:rPr>
          <w:rFonts w:asciiTheme="majorBidi" w:hAnsiTheme="majorBidi" w:cstheme="majorBidi"/>
          <w:color w:val="231F20"/>
          <w:sz w:val="15"/>
          <w:szCs w:val="15"/>
        </w:rPr>
        <w:t xml:space="preserve">, D. M. (2011). Utility of </w:t>
      </w:r>
      <w:proofErr w:type="spellStart"/>
      <w:r w:rsidRPr="005E64A6">
        <w:rPr>
          <w:rFonts w:asciiTheme="majorBidi" w:hAnsiTheme="majorBidi" w:cstheme="majorBidi"/>
          <w:color w:val="231F20"/>
          <w:sz w:val="15"/>
          <w:szCs w:val="15"/>
        </w:rPr>
        <w:t>dermoscopy</w:t>
      </w:r>
      <w:proofErr w:type="spellEnd"/>
      <w:r w:rsidRPr="005E64A6">
        <w:rPr>
          <w:rFonts w:asciiTheme="majorBidi" w:hAnsiTheme="majorBidi" w:cstheme="majorBidi"/>
          <w:color w:val="231F20"/>
          <w:sz w:val="15"/>
          <w:szCs w:val="15"/>
        </w:rPr>
        <w:t xml:space="preserve"> in</w:t>
      </w:r>
      <w:r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 xml:space="preserve">alopecia </w:t>
      </w:r>
      <w:proofErr w:type="spellStart"/>
      <w:r w:rsidRPr="005E64A6">
        <w:rPr>
          <w:rFonts w:asciiTheme="majorBidi" w:hAnsiTheme="majorBidi" w:cstheme="majorBidi"/>
          <w:color w:val="231F20"/>
          <w:sz w:val="15"/>
          <w:szCs w:val="15"/>
        </w:rPr>
        <w:t>areata</w:t>
      </w:r>
      <w:proofErr w:type="spellEnd"/>
      <w:r w:rsidRPr="005E64A6">
        <w:rPr>
          <w:rFonts w:asciiTheme="majorBidi" w:hAnsiTheme="majorBidi" w:cstheme="majorBidi"/>
          <w:color w:val="231F20"/>
          <w:sz w:val="15"/>
          <w:szCs w:val="15"/>
        </w:rPr>
        <w:t>. Indian Journal of Dermatology, 56(4), 407–411.</w:t>
      </w:r>
    </w:p>
    <w:p w14:paraId="4AB40B99" w14:textId="41B5DD02" w:rsidR="00B02D3A" w:rsidRPr="005E64A6" w:rsidRDefault="00B02D3A" w:rsidP="005D3FB5">
      <w:pPr>
        <w:pStyle w:val="ListParagraph"/>
        <w:numPr>
          <w:ilvl w:val="0"/>
          <w:numId w:val="1"/>
        </w:numPr>
        <w:jc w:val="both"/>
        <w:rPr>
          <w:rFonts w:asciiTheme="majorBidi" w:hAnsiTheme="majorBidi" w:cstheme="majorBidi"/>
          <w:color w:val="231F20"/>
          <w:sz w:val="15"/>
          <w:szCs w:val="15"/>
        </w:rPr>
      </w:pPr>
      <w:r w:rsidRPr="005E64A6">
        <w:rPr>
          <w:rFonts w:asciiTheme="majorBidi" w:hAnsiTheme="majorBidi" w:cstheme="majorBidi"/>
          <w:color w:val="231F20"/>
          <w:sz w:val="15"/>
          <w:szCs w:val="15"/>
        </w:rPr>
        <w:t xml:space="preserve">Singh, S. (2015). Role of platelet-rich plasma in chronic alopecia </w:t>
      </w:r>
      <w:proofErr w:type="spellStart"/>
      <w:r w:rsidRPr="005E64A6">
        <w:rPr>
          <w:rFonts w:asciiTheme="majorBidi" w:hAnsiTheme="majorBidi" w:cstheme="majorBidi"/>
          <w:color w:val="231F20"/>
          <w:sz w:val="15"/>
          <w:szCs w:val="15"/>
        </w:rPr>
        <w:t>areata</w:t>
      </w:r>
      <w:proofErr w:type="spellEnd"/>
      <w:r w:rsidRPr="005E64A6">
        <w:rPr>
          <w:rFonts w:asciiTheme="majorBidi" w:hAnsiTheme="majorBidi" w:cstheme="majorBidi"/>
          <w:color w:val="231F20"/>
          <w:sz w:val="15"/>
          <w:szCs w:val="15"/>
        </w:rPr>
        <w:t>.</w:t>
      </w:r>
      <w:r w:rsidR="00D57BD1" w:rsidRPr="005E64A6">
        <w:rPr>
          <w:rFonts w:asciiTheme="majorBidi" w:hAnsiTheme="majorBidi" w:cstheme="majorBidi"/>
          <w:color w:val="231F20"/>
          <w:sz w:val="15"/>
          <w:szCs w:val="15"/>
        </w:rPr>
        <w:t xml:space="preserve"> </w:t>
      </w:r>
      <w:r w:rsidR="00D57BD1" w:rsidRPr="005E64A6">
        <w:rPr>
          <w:rFonts w:asciiTheme="majorBidi" w:hAnsiTheme="majorBidi" w:cstheme="majorBidi"/>
          <w:color w:val="231F20"/>
          <w:sz w:val="15"/>
          <w:szCs w:val="15"/>
        </w:rPr>
        <w:t>Indian Journal of Plastic Surgery, 48, 57–59.</w:t>
      </w:r>
    </w:p>
    <w:p w14:paraId="78EC654C" w14:textId="5E49EDA5" w:rsidR="00D57BD1" w:rsidRPr="005E64A6" w:rsidRDefault="00A57738" w:rsidP="005D3FB5">
      <w:pPr>
        <w:pStyle w:val="ListParagraph"/>
        <w:widowControl w:val="0"/>
        <w:numPr>
          <w:ilvl w:val="0"/>
          <w:numId w:val="1"/>
        </w:numPr>
        <w:autoSpaceDE w:val="0"/>
        <w:autoSpaceDN w:val="0"/>
        <w:adjustRightInd w:val="0"/>
        <w:jc w:val="both"/>
        <w:rPr>
          <w:rFonts w:asciiTheme="majorBidi" w:hAnsiTheme="majorBidi" w:cstheme="majorBidi"/>
          <w:color w:val="231F20"/>
          <w:sz w:val="15"/>
          <w:szCs w:val="15"/>
        </w:rPr>
      </w:pPr>
      <w:proofErr w:type="spellStart"/>
      <w:r w:rsidRPr="005E64A6">
        <w:rPr>
          <w:rFonts w:asciiTheme="majorBidi" w:hAnsiTheme="majorBidi" w:cstheme="majorBidi"/>
          <w:color w:val="231F20"/>
          <w:sz w:val="15"/>
          <w:szCs w:val="15"/>
        </w:rPr>
        <w:t>Trink</w:t>
      </w:r>
      <w:proofErr w:type="spellEnd"/>
      <w:r w:rsidRPr="005E64A6">
        <w:rPr>
          <w:rFonts w:asciiTheme="majorBidi" w:hAnsiTheme="majorBidi" w:cstheme="majorBidi"/>
          <w:color w:val="231F20"/>
          <w:sz w:val="15"/>
          <w:szCs w:val="15"/>
        </w:rPr>
        <w:t xml:space="preserve">, A., </w:t>
      </w:r>
      <w:proofErr w:type="spellStart"/>
      <w:r w:rsidRPr="005E64A6">
        <w:rPr>
          <w:rFonts w:asciiTheme="majorBidi" w:hAnsiTheme="majorBidi" w:cstheme="majorBidi"/>
          <w:color w:val="231F20"/>
          <w:sz w:val="15"/>
          <w:szCs w:val="15"/>
        </w:rPr>
        <w:t>Sorbellini</w:t>
      </w:r>
      <w:proofErr w:type="spellEnd"/>
      <w:r w:rsidRPr="005E64A6">
        <w:rPr>
          <w:rFonts w:asciiTheme="majorBidi" w:hAnsiTheme="majorBidi" w:cstheme="majorBidi"/>
          <w:color w:val="231F20"/>
          <w:sz w:val="15"/>
          <w:szCs w:val="15"/>
        </w:rPr>
        <w:t xml:space="preserve">, E., </w:t>
      </w:r>
      <w:proofErr w:type="spellStart"/>
      <w:r w:rsidRPr="005E64A6">
        <w:rPr>
          <w:rFonts w:asciiTheme="majorBidi" w:hAnsiTheme="majorBidi" w:cstheme="majorBidi"/>
          <w:color w:val="231F20"/>
          <w:sz w:val="15"/>
          <w:szCs w:val="15"/>
        </w:rPr>
        <w:t>Bezzola</w:t>
      </w:r>
      <w:proofErr w:type="spellEnd"/>
      <w:r w:rsidRPr="005E64A6">
        <w:rPr>
          <w:rFonts w:asciiTheme="majorBidi" w:hAnsiTheme="majorBidi" w:cstheme="majorBidi"/>
          <w:color w:val="231F20"/>
          <w:sz w:val="15"/>
          <w:szCs w:val="15"/>
        </w:rPr>
        <w:t xml:space="preserve">, P., Rodella, L., </w:t>
      </w:r>
      <w:proofErr w:type="spellStart"/>
      <w:r w:rsidRPr="005E64A6">
        <w:rPr>
          <w:rFonts w:asciiTheme="majorBidi" w:hAnsiTheme="majorBidi" w:cstheme="majorBidi"/>
          <w:color w:val="231F20"/>
          <w:sz w:val="15"/>
          <w:szCs w:val="15"/>
        </w:rPr>
        <w:t>Rezzani</w:t>
      </w:r>
      <w:proofErr w:type="spellEnd"/>
      <w:r w:rsidRPr="005E64A6">
        <w:rPr>
          <w:rFonts w:asciiTheme="majorBidi" w:hAnsiTheme="majorBidi" w:cstheme="majorBidi"/>
          <w:color w:val="231F20"/>
          <w:sz w:val="15"/>
          <w:szCs w:val="15"/>
        </w:rPr>
        <w:t xml:space="preserve">, R., </w:t>
      </w:r>
      <w:proofErr w:type="spellStart"/>
      <w:r w:rsidRPr="005E64A6">
        <w:rPr>
          <w:rFonts w:asciiTheme="majorBidi" w:hAnsiTheme="majorBidi" w:cstheme="majorBidi"/>
          <w:color w:val="231F20"/>
          <w:sz w:val="15"/>
          <w:szCs w:val="15"/>
        </w:rPr>
        <w:t>Ramot</w:t>
      </w:r>
      <w:proofErr w:type="spellEnd"/>
      <w:r w:rsidRPr="005E64A6">
        <w:rPr>
          <w:rFonts w:asciiTheme="majorBidi" w:hAnsiTheme="majorBidi" w:cstheme="majorBidi"/>
          <w:color w:val="231F20"/>
          <w:sz w:val="15"/>
          <w:szCs w:val="15"/>
        </w:rPr>
        <w:t>, Y., &amp;</w:t>
      </w:r>
      <w:r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 xml:space="preserve">Rinaldi, F. (2013). A randomized, double-blind, placebo- and </w:t>
      </w:r>
      <w:proofErr w:type="spellStart"/>
      <w:r w:rsidRPr="005E64A6">
        <w:rPr>
          <w:rFonts w:asciiTheme="majorBidi" w:hAnsiTheme="majorBidi" w:cstheme="majorBidi"/>
          <w:color w:val="231F20"/>
          <w:sz w:val="15"/>
          <w:szCs w:val="15"/>
        </w:rPr>
        <w:t>activecontrolled</w:t>
      </w:r>
      <w:proofErr w:type="spellEnd"/>
      <w:r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half-head study to evaluate the effects of platelet-rich</w:t>
      </w:r>
      <w:r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 xml:space="preserve">plasma on alopecia </w:t>
      </w:r>
      <w:proofErr w:type="spellStart"/>
      <w:r w:rsidRPr="005E64A6">
        <w:rPr>
          <w:rFonts w:asciiTheme="majorBidi" w:hAnsiTheme="majorBidi" w:cstheme="majorBidi"/>
          <w:color w:val="231F20"/>
          <w:sz w:val="15"/>
          <w:szCs w:val="15"/>
        </w:rPr>
        <w:t>areata</w:t>
      </w:r>
      <w:proofErr w:type="spellEnd"/>
      <w:r w:rsidRPr="005E64A6">
        <w:rPr>
          <w:rFonts w:asciiTheme="majorBidi" w:hAnsiTheme="majorBidi" w:cstheme="majorBidi"/>
          <w:color w:val="231F20"/>
          <w:sz w:val="15"/>
          <w:szCs w:val="15"/>
        </w:rPr>
        <w:t>. British Journal of Dermatology, 169(3),</w:t>
      </w:r>
      <w:r w:rsidR="00DD6EDB"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690–694.</w:t>
      </w:r>
    </w:p>
    <w:p w14:paraId="1B4A20D7" w14:textId="5D25F686" w:rsidR="00A57738" w:rsidRDefault="00311EEB" w:rsidP="005D3FB5">
      <w:pPr>
        <w:pStyle w:val="ListParagraph"/>
        <w:numPr>
          <w:ilvl w:val="0"/>
          <w:numId w:val="1"/>
        </w:numPr>
        <w:jc w:val="both"/>
        <w:rPr>
          <w:rFonts w:asciiTheme="majorBidi" w:hAnsiTheme="majorBidi" w:cstheme="majorBidi"/>
          <w:color w:val="231F20"/>
          <w:sz w:val="15"/>
          <w:szCs w:val="15"/>
        </w:rPr>
      </w:pPr>
      <w:proofErr w:type="spellStart"/>
      <w:r w:rsidRPr="005E64A6">
        <w:rPr>
          <w:rFonts w:asciiTheme="majorBidi" w:hAnsiTheme="majorBidi" w:cstheme="majorBidi"/>
          <w:color w:val="231F20"/>
          <w:sz w:val="15"/>
          <w:szCs w:val="15"/>
        </w:rPr>
        <w:t>Zonunsanga</w:t>
      </w:r>
      <w:proofErr w:type="spellEnd"/>
      <w:r w:rsidRPr="005E64A6">
        <w:rPr>
          <w:rFonts w:asciiTheme="majorBidi" w:hAnsiTheme="majorBidi" w:cstheme="majorBidi"/>
          <w:color w:val="231F20"/>
          <w:sz w:val="15"/>
          <w:szCs w:val="15"/>
        </w:rPr>
        <w:t xml:space="preserve">, (2015). Alopecia </w:t>
      </w:r>
      <w:proofErr w:type="spellStart"/>
      <w:r w:rsidRPr="005E64A6">
        <w:rPr>
          <w:rFonts w:asciiTheme="majorBidi" w:hAnsiTheme="majorBidi" w:cstheme="majorBidi"/>
          <w:color w:val="231F20"/>
          <w:sz w:val="15"/>
          <w:szCs w:val="15"/>
        </w:rPr>
        <w:t>areata</w:t>
      </w:r>
      <w:proofErr w:type="spellEnd"/>
      <w:r w:rsidRPr="005E64A6">
        <w:rPr>
          <w:rFonts w:asciiTheme="majorBidi" w:hAnsiTheme="majorBidi" w:cstheme="majorBidi"/>
          <w:color w:val="231F20"/>
          <w:sz w:val="15"/>
          <w:szCs w:val="15"/>
        </w:rPr>
        <w:t>: Medical treatments. Our Dermatology</w:t>
      </w:r>
      <w:r w:rsidRPr="005E64A6">
        <w:rPr>
          <w:rFonts w:asciiTheme="majorBidi" w:hAnsiTheme="majorBidi" w:cstheme="majorBidi"/>
          <w:color w:val="231F20"/>
          <w:sz w:val="15"/>
          <w:szCs w:val="15"/>
        </w:rPr>
        <w:t xml:space="preserve"> </w:t>
      </w:r>
      <w:r w:rsidRPr="005E64A6">
        <w:rPr>
          <w:rFonts w:asciiTheme="majorBidi" w:hAnsiTheme="majorBidi" w:cstheme="majorBidi"/>
          <w:color w:val="231F20"/>
          <w:sz w:val="15"/>
          <w:szCs w:val="15"/>
        </w:rPr>
        <w:t>Online, 6(1), 86–91.</w:t>
      </w:r>
    </w:p>
    <w:p w14:paraId="0FD4A62F" w14:textId="77777777" w:rsidR="006E533F" w:rsidRDefault="006E533F" w:rsidP="006E533F">
      <w:pPr>
        <w:widowControl w:val="0"/>
        <w:autoSpaceDE w:val="0"/>
        <w:autoSpaceDN w:val="0"/>
        <w:adjustRightInd w:val="0"/>
        <w:jc w:val="both"/>
        <w:rPr>
          <w:rFonts w:asciiTheme="majorBidi" w:hAnsiTheme="majorBidi" w:cstheme="majorBidi"/>
        </w:rPr>
        <w:sectPr w:rsidR="006E533F" w:rsidSect="00A17F07">
          <w:type w:val="continuous"/>
          <w:pgSz w:w="11900" w:h="16840"/>
          <w:pgMar w:top="1440" w:right="1440" w:bottom="1440" w:left="1440" w:header="708" w:footer="708" w:gutter="0"/>
          <w:cols w:num="2" w:space="708"/>
          <w:docGrid w:linePitch="360"/>
        </w:sectPr>
      </w:pPr>
    </w:p>
    <w:p w14:paraId="499F043E" w14:textId="0F3D72D6" w:rsidR="006E533F" w:rsidRPr="006E533F" w:rsidRDefault="005D3FB5" w:rsidP="005D3FB5">
      <w:pPr>
        <w:widowControl w:val="0"/>
        <w:autoSpaceDE w:val="0"/>
        <w:autoSpaceDN w:val="0"/>
        <w:adjustRightInd w:val="0"/>
        <w:jc w:val="both"/>
        <w:rPr>
          <w:rFonts w:asciiTheme="majorBidi" w:hAnsiTheme="majorBidi" w:cstheme="majorBidi"/>
        </w:rPr>
      </w:pPr>
      <w:r>
        <w:rPr>
          <w:rFonts w:asciiTheme="majorBidi" w:hAnsiTheme="majorBidi" w:cstheme="majorBidi"/>
          <w:noProof/>
        </w:rPr>
        <w:lastRenderedPageBreak/>
        <w:drawing>
          <wp:inline distT="0" distB="0" distL="0" distR="0" wp14:anchorId="719A6D56" wp14:editId="43D9A28A">
            <wp:extent cx="508635" cy="572130"/>
            <wp:effectExtent l="0" t="0" r="0" b="12700"/>
            <wp:docPr id="2" name="Picture 2" descr="../../../Users/Moustafa/Pictures/Photos%20Library.photoslibrary/resources/proxies/derivatives/0f/00/f92/UNADJUSTEDNONRAW_t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oustafa/Pictures/Photos%20Library.photoslibrary/resources/proxies/derivatives/0f/00/f92/UNADJUSTEDNONRAW_thu"/>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3833" t="24656" r="17896" b="51125"/>
                    <a:stretch/>
                  </pic:blipFill>
                  <pic:spPr bwMode="auto">
                    <a:xfrm>
                      <a:off x="0" y="0"/>
                      <a:ext cx="579521" cy="65186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rPr>
        <w:t xml:space="preserve"> </w:t>
      </w:r>
      <w:r w:rsidR="006E533F" w:rsidRPr="006E533F">
        <w:rPr>
          <w:rFonts w:asciiTheme="majorBidi" w:hAnsiTheme="majorBidi" w:cstheme="majorBidi"/>
        </w:rPr>
        <w:t>Biography:</w:t>
      </w:r>
    </w:p>
    <w:p w14:paraId="74204FF2" w14:textId="651D57A7" w:rsidR="006E533F" w:rsidRPr="005D3FB5" w:rsidRDefault="006E533F" w:rsidP="006E533F">
      <w:pPr>
        <w:widowControl w:val="0"/>
        <w:autoSpaceDE w:val="0"/>
        <w:autoSpaceDN w:val="0"/>
        <w:adjustRightInd w:val="0"/>
        <w:jc w:val="both"/>
        <w:rPr>
          <w:rFonts w:asciiTheme="majorBidi" w:hAnsiTheme="majorBidi" w:cstheme="majorBidi"/>
          <w:sz w:val="20"/>
          <w:szCs w:val="20"/>
        </w:rPr>
      </w:pPr>
      <w:r w:rsidRPr="005D3FB5">
        <w:rPr>
          <w:rFonts w:asciiTheme="majorBidi" w:hAnsiTheme="majorBidi" w:cstheme="majorBidi"/>
          <w:sz w:val="20"/>
          <w:szCs w:val="20"/>
        </w:rPr>
        <w:t>Dr</w:t>
      </w:r>
      <w:r w:rsidRPr="005D3FB5">
        <w:rPr>
          <w:rFonts w:asciiTheme="majorBidi" w:hAnsiTheme="majorBidi" w:cstheme="majorBidi"/>
          <w:sz w:val="20"/>
          <w:szCs w:val="20"/>
        </w:rPr>
        <w:t>.</w:t>
      </w:r>
      <w:r w:rsidRPr="005D3FB5">
        <w:rPr>
          <w:rFonts w:asciiTheme="majorBidi" w:hAnsiTheme="majorBidi" w:cstheme="majorBidi"/>
          <w:sz w:val="20"/>
          <w:szCs w:val="20"/>
        </w:rPr>
        <w:t xml:space="preserve"> Moustafa A. El </w:t>
      </w:r>
      <w:proofErr w:type="spellStart"/>
      <w:r w:rsidRPr="005D3FB5">
        <w:rPr>
          <w:rFonts w:asciiTheme="majorBidi" w:hAnsiTheme="majorBidi" w:cstheme="majorBidi"/>
          <w:sz w:val="20"/>
          <w:szCs w:val="20"/>
        </w:rPr>
        <w:t>Taieb</w:t>
      </w:r>
      <w:proofErr w:type="spellEnd"/>
      <w:r w:rsidRPr="005D3FB5">
        <w:rPr>
          <w:rFonts w:asciiTheme="majorBidi" w:hAnsiTheme="majorBidi" w:cstheme="majorBidi"/>
          <w:sz w:val="20"/>
          <w:szCs w:val="20"/>
        </w:rPr>
        <w:t xml:space="preserve"> is an Ass. Prof. and head of Dermatology, Venereology and Andrology Department, Aswan University, Egypt. He has experience in both </w:t>
      </w:r>
      <w:r w:rsidR="005D3FB5">
        <w:rPr>
          <w:rFonts w:asciiTheme="majorBidi" w:hAnsiTheme="majorBidi" w:cstheme="majorBidi"/>
          <w:sz w:val="20"/>
          <w:szCs w:val="20"/>
        </w:rPr>
        <w:t>a</w:t>
      </w:r>
      <w:r w:rsidRPr="005D3FB5">
        <w:rPr>
          <w:rFonts w:asciiTheme="majorBidi" w:hAnsiTheme="majorBidi" w:cstheme="majorBidi"/>
          <w:sz w:val="20"/>
          <w:szCs w:val="20"/>
        </w:rPr>
        <w:t>cademic</w:t>
      </w:r>
      <w:r w:rsidRPr="005D3FB5">
        <w:rPr>
          <w:rFonts w:asciiTheme="majorBidi" w:hAnsiTheme="majorBidi" w:cstheme="majorBidi"/>
          <w:sz w:val="20"/>
          <w:szCs w:val="20"/>
        </w:rPr>
        <w:t xml:space="preserve"> and practice fields related to </w:t>
      </w:r>
      <w:r w:rsidRPr="005D3FB5">
        <w:rPr>
          <w:rFonts w:asciiTheme="majorBidi" w:hAnsiTheme="majorBidi" w:cstheme="majorBidi"/>
          <w:sz w:val="20"/>
          <w:szCs w:val="20"/>
        </w:rPr>
        <w:t>Cosmetology</w:t>
      </w:r>
      <w:r w:rsidRPr="005D3FB5">
        <w:rPr>
          <w:rFonts w:asciiTheme="majorBidi" w:hAnsiTheme="majorBidi" w:cstheme="majorBidi"/>
          <w:sz w:val="20"/>
          <w:szCs w:val="20"/>
        </w:rPr>
        <w:t>.</w:t>
      </w:r>
      <w:r w:rsidRPr="005D3FB5">
        <w:rPr>
          <w:rFonts w:asciiTheme="majorBidi" w:hAnsiTheme="majorBidi" w:cstheme="majorBidi"/>
          <w:sz w:val="20"/>
          <w:szCs w:val="20"/>
        </w:rPr>
        <w:t xml:space="preserve"> He </w:t>
      </w:r>
      <w:r w:rsidR="005D3FB5" w:rsidRPr="005D3FB5">
        <w:rPr>
          <w:rFonts w:asciiTheme="majorBidi" w:hAnsiTheme="majorBidi" w:cstheme="majorBidi"/>
          <w:sz w:val="20"/>
          <w:szCs w:val="20"/>
        </w:rPr>
        <w:t>has his</w:t>
      </w:r>
      <w:r w:rsidRPr="005D3FB5">
        <w:rPr>
          <w:rFonts w:asciiTheme="majorBidi" w:hAnsiTheme="majorBidi" w:cstheme="majorBidi"/>
          <w:sz w:val="20"/>
          <w:szCs w:val="20"/>
        </w:rPr>
        <w:t xml:space="preserve"> expertise in many laser types such as CO2 laser, </w:t>
      </w:r>
      <w:proofErr w:type="spellStart"/>
      <w:r w:rsidRPr="005D3FB5">
        <w:rPr>
          <w:rFonts w:asciiTheme="majorBidi" w:hAnsiTheme="majorBidi" w:cstheme="majorBidi"/>
          <w:sz w:val="20"/>
          <w:szCs w:val="20"/>
        </w:rPr>
        <w:t>Er</w:t>
      </w:r>
      <w:proofErr w:type="spellEnd"/>
      <w:r w:rsidRPr="005D3FB5">
        <w:rPr>
          <w:rFonts w:asciiTheme="majorBidi" w:hAnsiTheme="majorBidi" w:cstheme="majorBidi"/>
          <w:sz w:val="20"/>
          <w:szCs w:val="20"/>
        </w:rPr>
        <w:t xml:space="preserve"> </w:t>
      </w:r>
      <w:proofErr w:type="spellStart"/>
      <w:r w:rsidRPr="005D3FB5">
        <w:rPr>
          <w:rFonts w:asciiTheme="majorBidi" w:hAnsiTheme="majorBidi" w:cstheme="majorBidi"/>
          <w:sz w:val="20"/>
          <w:szCs w:val="20"/>
        </w:rPr>
        <w:t>Yag</w:t>
      </w:r>
      <w:proofErr w:type="spellEnd"/>
      <w:r w:rsidRPr="005D3FB5">
        <w:rPr>
          <w:rFonts w:asciiTheme="majorBidi" w:hAnsiTheme="majorBidi" w:cstheme="majorBidi"/>
          <w:sz w:val="20"/>
          <w:szCs w:val="20"/>
        </w:rPr>
        <w:t xml:space="preserve"> laser, Q switched </w:t>
      </w:r>
      <w:proofErr w:type="spellStart"/>
      <w:r w:rsidRPr="005D3FB5">
        <w:rPr>
          <w:rFonts w:asciiTheme="majorBidi" w:hAnsiTheme="majorBidi" w:cstheme="majorBidi"/>
          <w:sz w:val="20"/>
          <w:szCs w:val="20"/>
        </w:rPr>
        <w:t>Yag</w:t>
      </w:r>
      <w:proofErr w:type="spellEnd"/>
      <w:r w:rsidRPr="005D3FB5">
        <w:rPr>
          <w:rFonts w:asciiTheme="majorBidi" w:hAnsiTheme="majorBidi" w:cstheme="majorBidi"/>
          <w:sz w:val="20"/>
          <w:szCs w:val="20"/>
        </w:rPr>
        <w:t xml:space="preserve"> laser and IPL. He published many international an</w:t>
      </w:r>
      <w:r w:rsidR="005D3FB5">
        <w:rPr>
          <w:rFonts w:asciiTheme="majorBidi" w:hAnsiTheme="majorBidi" w:cstheme="majorBidi"/>
          <w:sz w:val="20"/>
          <w:szCs w:val="20"/>
        </w:rPr>
        <w:t>d national papers in this field</w:t>
      </w:r>
      <w:bookmarkStart w:id="0" w:name="_GoBack"/>
      <w:bookmarkEnd w:id="0"/>
      <w:r w:rsidRPr="005D3FB5">
        <w:rPr>
          <w:rFonts w:asciiTheme="majorBidi" w:hAnsiTheme="majorBidi" w:cstheme="majorBidi"/>
          <w:sz w:val="20"/>
          <w:szCs w:val="20"/>
        </w:rPr>
        <w:t xml:space="preserve"> either alone or with his colleagues.</w:t>
      </w:r>
    </w:p>
    <w:p w14:paraId="0E263210" w14:textId="1E6ADBFD" w:rsidR="005D3FB5" w:rsidRPr="005D3FB5" w:rsidRDefault="005D3FB5" w:rsidP="005D3FB5">
      <w:pPr>
        <w:widowControl w:val="0"/>
        <w:autoSpaceDE w:val="0"/>
        <w:autoSpaceDN w:val="0"/>
        <w:adjustRightInd w:val="0"/>
        <w:jc w:val="center"/>
        <w:rPr>
          <w:rFonts w:asciiTheme="majorBidi" w:hAnsiTheme="majorBidi" w:cstheme="majorBidi"/>
          <w:sz w:val="20"/>
          <w:szCs w:val="20"/>
        </w:rPr>
      </w:pPr>
      <w:r w:rsidRPr="005D3FB5">
        <w:rPr>
          <w:rFonts w:asciiTheme="majorBidi" w:hAnsiTheme="majorBidi" w:cstheme="majorBidi"/>
          <w:sz w:val="20"/>
          <w:szCs w:val="20"/>
        </w:rPr>
        <w:t xml:space="preserve">Email: </w:t>
      </w:r>
      <w:hyperlink r:id="rId7" w:history="1">
        <w:r w:rsidRPr="005D3FB5">
          <w:rPr>
            <w:rStyle w:val="Hyperlink"/>
            <w:rFonts w:asciiTheme="majorBidi" w:hAnsiTheme="majorBidi" w:cstheme="majorBidi"/>
            <w:sz w:val="20"/>
            <w:szCs w:val="20"/>
          </w:rPr>
          <w:t>moustafa.eltaib@aswu.edu.eg</w:t>
        </w:r>
      </w:hyperlink>
      <w:r w:rsidRPr="005D3FB5">
        <w:rPr>
          <w:rFonts w:asciiTheme="majorBidi" w:hAnsiTheme="majorBidi" w:cstheme="majorBidi"/>
          <w:sz w:val="20"/>
          <w:szCs w:val="20"/>
        </w:rPr>
        <w:t xml:space="preserve">, </w:t>
      </w:r>
      <w:hyperlink r:id="rId8" w:history="1">
        <w:r w:rsidRPr="005D3FB5">
          <w:rPr>
            <w:rStyle w:val="Hyperlink"/>
            <w:rFonts w:asciiTheme="majorBidi" w:hAnsiTheme="majorBidi" w:cstheme="majorBidi"/>
            <w:sz w:val="20"/>
            <w:szCs w:val="20"/>
          </w:rPr>
          <w:t>musmus22@yahoo.co.uk</w:t>
        </w:r>
      </w:hyperlink>
    </w:p>
    <w:p w14:paraId="296F320F" w14:textId="77777777" w:rsidR="00A54D7B" w:rsidRPr="005E64A6" w:rsidRDefault="00A54D7B" w:rsidP="00441A2B">
      <w:pPr>
        <w:rPr>
          <w:rFonts w:asciiTheme="majorBidi" w:hAnsiTheme="majorBidi" w:cstheme="majorBidi"/>
        </w:rPr>
      </w:pPr>
    </w:p>
    <w:sectPr w:rsidR="00A54D7B" w:rsidRPr="005E64A6" w:rsidSect="006E533F">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C7A86"/>
    <w:multiLevelType w:val="hybridMultilevel"/>
    <w:tmpl w:val="64884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235"/>
    <w:rsid w:val="00311EEB"/>
    <w:rsid w:val="003D2485"/>
    <w:rsid w:val="003F3930"/>
    <w:rsid w:val="00441A2B"/>
    <w:rsid w:val="00443FFC"/>
    <w:rsid w:val="005D3FB5"/>
    <w:rsid w:val="005E64A6"/>
    <w:rsid w:val="006B25EB"/>
    <w:rsid w:val="006E533F"/>
    <w:rsid w:val="009513B5"/>
    <w:rsid w:val="00965EA0"/>
    <w:rsid w:val="00A17F07"/>
    <w:rsid w:val="00A54D7B"/>
    <w:rsid w:val="00A57738"/>
    <w:rsid w:val="00B02D3A"/>
    <w:rsid w:val="00B457EC"/>
    <w:rsid w:val="00B506CD"/>
    <w:rsid w:val="00D23D53"/>
    <w:rsid w:val="00D44235"/>
    <w:rsid w:val="00D57BD1"/>
    <w:rsid w:val="00DD6EDB"/>
    <w:rsid w:val="00E726FB"/>
    <w:rsid w:val="00F71447"/>
    <w:rsid w:val="00FB41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A1F1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44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EDB"/>
    <w:pPr>
      <w:ind w:left="720"/>
      <w:contextualSpacing/>
    </w:pPr>
  </w:style>
  <w:style w:type="character" w:styleId="Hyperlink">
    <w:name w:val="Hyperlink"/>
    <w:basedOn w:val="DefaultParagraphFont"/>
    <w:uiPriority w:val="99"/>
    <w:unhideWhenUsed/>
    <w:rsid w:val="005D3F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image" Target="media/image2.jpeg"/><Relationship Id="rId7" Type="http://schemas.openxmlformats.org/officeDocument/2006/relationships/hyperlink" Target="mailto:moustafa.eltaib@aswu.edu.eg" TargetMode="External"/><Relationship Id="rId8" Type="http://schemas.openxmlformats.org/officeDocument/2006/relationships/hyperlink" Target="mailto:musmus22@yahoo.co.uk"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568</Words>
  <Characters>3242</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moustafa adam ali eltaib</dc:creator>
  <cp:keywords/>
  <dc:description/>
  <cp:lastModifiedBy>moustafa adam ali eltaib</cp:lastModifiedBy>
  <cp:revision>5</cp:revision>
  <dcterms:created xsi:type="dcterms:W3CDTF">2017-01-13T20:34:00Z</dcterms:created>
  <dcterms:modified xsi:type="dcterms:W3CDTF">2017-01-16T16:19:00Z</dcterms:modified>
</cp:coreProperties>
</file>