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2E0" w:rsidRDefault="007F72E0" w:rsidP="008F6B09">
      <w:pPr>
        <w:widowControl w:val="0"/>
        <w:tabs>
          <w:tab w:val="center" w:pos="3830"/>
        </w:tabs>
        <w:autoSpaceDE w:val="0"/>
        <w:autoSpaceDN w:val="0"/>
        <w:adjustRightInd w:val="0"/>
        <w:jc w:val="both"/>
        <w:rPr>
          <w:b/>
          <w:bCs/>
          <w:sz w:val="32"/>
          <w:szCs w:val="32"/>
          <w:lang w:bidi="bn-BD"/>
        </w:rPr>
      </w:pPr>
      <w:r>
        <w:rPr>
          <w:b/>
          <w:bCs/>
          <w:sz w:val="32"/>
          <w:szCs w:val="32"/>
          <w:lang w:bidi="bn-BD"/>
        </w:rPr>
        <w:t xml:space="preserve">                                                                                               </w:t>
      </w:r>
      <w:r>
        <w:rPr>
          <w:b/>
          <w:bCs/>
          <w:noProof/>
          <w:sz w:val="32"/>
          <w:szCs w:val="32"/>
        </w:rPr>
        <w:drawing>
          <wp:inline distT="0" distB="0" distL="0" distR="0">
            <wp:extent cx="1463040" cy="18288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Lin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3040" cy="1828800"/>
                    </a:xfrm>
                    <a:prstGeom prst="rect">
                      <a:avLst/>
                    </a:prstGeom>
                  </pic:spPr>
                </pic:pic>
              </a:graphicData>
            </a:graphic>
          </wp:inline>
        </w:drawing>
      </w:r>
    </w:p>
    <w:p w:rsidR="00692088" w:rsidRDefault="00692088" w:rsidP="008F6B09">
      <w:pPr>
        <w:widowControl w:val="0"/>
        <w:tabs>
          <w:tab w:val="center" w:pos="3830"/>
        </w:tabs>
        <w:autoSpaceDE w:val="0"/>
        <w:autoSpaceDN w:val="0"/>
        <w:adjustRightInd w:val="0"/>
        <w:jc w:val="both"/>
        <w:rPr>
          <w:b/>
          <w:bCs/>
          <w:sz w:val="28"/>
          <w:szCs w:val="28"/>
          <w:lang w:bidi="bn-BD"/>
        </w:rPr>
      </w:pPr>
      <w:r w:rsidRPr="00692088">
        <w:rPr>
          <w:b/>
          <w:bCs/>
          <w:sz w:val="28"/>
          <w:szCs w:val="28"/>
          <w:lang w:bidi="bn-BD"/>
        </w:rPr>
        <w:t xml:space="preserve">      Efficacy of Ciclopirox Olamine cream in Superficial   Dermatophytosis</w:t>
      </w:r>
    </w:p>
    <w:p w:rsidR="00ED347F" w:rsidRDefault="00ED347F" w:rsidP="008F6B09">
      <w:pPr>
        <w:widowControl w:val="0"/>
        <w:tabs>
          <w:tab w:val="center" w:pos="3830"/>
        </w:tabs>
        <w:autoSpaceDE w:val="0"/>
        <w:autoSpaceDN w:val="0"/>
        <w:adjustRightInd w:val="0"/>
        <w:jc w:val="both"/>
        <w:rPr>
          <w:b/>
          <w:bCs/>
          <w:sz w:val="28"/>
          <w:szCs w:val="28"/>
          <w:lang w:bidi="bn-BD"/>
        </w:rPr>
      </w:pPr>
      <w:r>
        <w:rPr>
          <w:b/>
          <w:bCs/>
          <w:sz w:val="28"/>
          <w:szCs w:val="28"/>
          <w:lang w:bidi="bn-BD"/>
        </w:rPr>
        <w:t xml:space="preserve">                                    Name: Dr Sharmin Jahan, MBBS, MCPS, FCPS</w:t>
      </w:r>
      <w:bookmarkStart w:id="0" w:name="_GoBack"/>
      <w:bookmarkEnd w:id="0"/>
    </w:p>
    <w:p w:rsidR="00692088" w:rsidRPr="00692088" w:rsidRDefault="00692088" w:rsidP="008F6B09">
      <w:pPr>
        <w:widowControl w:val="0"/>
        <w:tabs>
          <w:tab w:val="center" w:pos="3830"/>
        </w:tabs>
        <w:autoSpaceDE w:val="0"/>
        <w:autoSpaceDN w:val="0"/>
        <w:adjustRightInd w:val="0"/>
        <w:jc w:val="both"/>
        <w:rPr>
          <w:b/>
          <w:bCs/>
          <w:sz w:val="28"/>
          <w:szCs w:val="28"/>
          <w:lang w:bidi="bn-BD"/>
        </w:rPr>
      </w:pPr>
      <w:r>
        <w:rPr>
          <w:b/>
          <w:bCs/>
          <w:sz w:val="28"/>
          <w:szCs w:val="28"/>
          <w:lang w:bidi="bn-BD"/>
        </w:rPr>
        <w:t xml:space="preserve">                                   Affiliation: Dhaka Medical College hospital</w:t>
      </w:r>
    </w:p>
    <w:p w:rsidR="00692088" w:rsidRDefault="00692088" w:rsidP="008F6B09">
      <w:pPr>
        <w:widowControl w:val="0"/>
        <w:tabs>
          <w:tab w:val="center" w:pos="3830"/>
        </w:tabs>
        <w:autoSpaceDE w:val="0"/>
        <w:autoSpaceDN w:val="0"/>
        <w:adjustRightInd w:val="0"/>
        <w:jc w:val="both"/>
        <w:rPr>
          <w:b/>
          <w:bCs/>
          <w:sz w:val="32"/>
          <w:szCs w:val="32"/>
          <w:lang w:bidi="bn-BD"/>
        </w:rPr>
      </w:pPr>
    </w:p>
    <w:p w:rsidR="008F6B09" w:rsidRPr="00AF7AA2" w:rsidRDefault="008F6B09" w:rsidP="008F6B09">
      <w:pPr>
        <w:widowControl w:val="0"/>
        <w:tabs>
          <w:tab w:val="center" w:pos="3830"/>
        </w:tabs>
        <w:autoSpaceDE w:val="0"/>
        <w:autoSpaceDN w:val="0"/>
        <w:adjustRightInd w:val="0"/>
        <w:jc w:val="both"/>
        <w:rPr>
          <w:b/>
          <w:bCs/>
          <w:sz w:val="32"/>
          <w:szCs w:val="32"/>
          <w:lang w:bidi="bn-BD"/>
        </w:rPr>
      </w:pPr>
      <w:r w:rsidRPr="00AF7AA2">
        <w:rPr>
          <w:b/>
          <w:bCs/>
          <w:sz w:val="32"/>
          <w:szCs w:val="32"/>
          <w:lang w:bidi="bn-BD"/>
        </w:rPr>
        <w:t>Abstract</w:t>
      </w:r>
    </w:p>
    <w:p w:rsidR="008F6B09" w:rsidRPr="00AF7AA2" w:rsidRDefault="008F6B09" w:rsidP="008F6B09">
      <w:pPr>
        <w:shd w:val="clear" w:color="auto" w:fill="FFFFFF"/>
        <w:jc w:val="both"/>
        <w:rPr>
          <w:b/>
          <w:bCs/>
          <w:lang w:bidi="bn-BD"/>
        </w:rPr>
      </w:pPr>
    </w:p>
    <w:p w:rsidR="008F6B09" w:rsidRPr="00A22A1A" w:rsidRDefault="008F6B09" w:rsidP="00A22A1A">
      <w:pPr>
        <w:jc w:val="both"/>
        <w:rPr>
          <w:b/>
          <w:bCs/>
        </w:rPr>
      </w:pPr>
      <w:r w:rsidRPr="00E13887">
        <w:rPr>
          <w:b/>
          <w:bCs/>
        </w:rPr>
        <w:t>Background:</w:t>
      </w:r>
      <w:r w:rsidRPr="00E13887">
        <w:t xml:space="preserve"> Ciclopirox is a broad-spectrum antifungal agent as well as anti-inflammatory agent and is effective against both Gram-positive and Gram-negative bacteria. These properties may give ciclopirox an advantage over other antifungal agents in the treatment of dermatophyte infection.</w:t>
      </w:r>
    </w:p>
    <w:p w:rsidR="008F6B09" w:rsidRPr="00E13887" w:rsidRDefault="008F6B09" w:rsidP="008F6B09">
      <w:pPr>
        <w:spacing w:before="100" w:beforeAutospacing="1" w:after="100" w:afterAutospacing="1" w:line="360" w:lineRule="auto"/>
        <w:jc w:val="both"/>
        <w:rPr>
          <w:bCs/>
        </w:rPr>
      </w:pPr>
      <w:r w:rsidRPr="00E13887">
        <w:rPr>
          <w:b/>
        </w:rPr>
        <w:t>Objective:</w:t>
      </w:r>
      <w:r w:rsidRPr="00E13887">
        <w:t xml:space="preserve"> To evaluate the efficacy and safety of </w:t>
      </w:r>
      <w:r w:rsidRPr="00E13887">
        <w:rPr>
          <w:bCs/>
          <w:kern w:val="36"/>
        </w:rPr>
        <w:t xml:space="preserve">Ciclopirox olamine 1% cream </w:t>
      </w:r>
      <w:r w:rsidR="00230ADE">
        <w:rPr>
          <w:bCs/>
          <w:kern w:val="36"/>
        </w:rPr>
        <w:t xml:space="preserve"> </w:t>
      </w:r>
      <w:r w:rsidRPr="00E13887">
        <w:t>in the treatment of Dermatophytosis</w:t>
      </w:r>
      <w:r w:rsidRPr="00E13887">
        <w:rPr>
          <w:bCs/>
        </w:rPr>
        <w:t xml:space="preserve">.  </w:t>
      </w:r>
    </w:p>
    <w:p w:rsidR="00A22A1A" w:rsidRDefault="008F6B09" w:rsidP="008F6B09">
      <w:pPr>
        <w:spacing w:after="360" w:line="360" w:lineRule="auto"/>
        <w:jc w:val="both"/>
      </w:pPr>
      <w:r w:rsidRPr="00E13887">
        <w:rPr>
          <w:b/>
        </w:rPr>
        <w:t>Methods:</w:t>
      </w:r>
      <w:r w:rsidR="009C086B">
        <w:rPr>
          <w:bCs/>
        </w:rPr>
        <w:t xml:space="preserve"> </w:t>
      </w:r>
      <w:r w:rsidR="009C086B">
        <w:t xml:space="preserve">In Dhaka Medical College hospital </w:t>
      </w:r>
      <w:r w:rsidRPr="00E13887">
        <w:t xml:space="preserve">Eighty-one patients with tinea corporis/tinea cruris were selected according to the inclusion and exclusion </w:t>
      </w:r>
      <w:r w:rsidR="008A5871">
        <w:t>criteria and</w:t>
      </w:r>
      <w:r w:rsidRPr="00E13887">
        <w:t xml:space="preserve"> were examined for clinical d</w:t>
      </w:r>
      <w:r w:rsidR="008A5871">
        <w:t xml:space="preserve">iagnosis </w:t>
      </w:r>
      <w:r w:rsidRPr="00E13887">
        <w:t xml:space="preserve"> and confirmed by a positive</w:t>
      </w:r>
      <w:r>
        <w:t xml:space="preserve"> </w:t>
      </w:r>
      <w:r w:rsidR="009C086B">
        <w:t>10.0% KOH reading. They</w:t>
      </w:r>
      <w:r w:rsidRPr="00E13887">
        <w:t xml:space="preserve"> were advised to apply </w:t>
      </w:r>
      <w:r w:rsidRPr="00E13887">
        <w:rPr>
          <w:bCs/>
          <w:kern w:val="36"/>
        </w:rPr>
        <w:t xml:space="preserve">Ciclopirox olamine 1% </w:t>
      </w:r>
      <w:r w:rsidRPr="00E13887">
        <w:t>cr</w:t>
      </w:r>
      <w:r w:rsidR="008A5871">
        <w:t xml:space="preserve">eam once daily for 2 weeks </w:t>
      </w:r>
      <w:r w:rsidRPr="00E13887">
        <w:t xml:space="preserve"> and Clinical and</w:t>
      </w:r>
      <w:r w:rsidR="00230ADE">
        <w:t xml:space="preserve"> mycological </w:t>
      </w:r>
      <w:r w:rsidRPr="00E13887">
        <w:t xml:space="preserve"> assessment at baseline and at 4</w:t>
      </w:r>
      <w:r w:rsidRPr="00E13887">
        <w:rPr>
          <w:vertAlign w:val="superscript"/>
        </w:rPr>
        <w:t>th</w:t>
      </w:r>
      <w:r w:rsidRPr="00E13887">
        <w:t xml:space="preserve"> week.</w:t>
      </w:r>
    </w:p>
    <w:p w:rsidR="008F6B09" w:rsidRPr="00E13887" w:rsidRDefault="008F6B09" w:rsidP="008F6B09">
      <w:pPr>
        <w:spacing w:after="360" w:line="360" w:lineRule="auto"/>
        <w:jc w:val="both"/>
      </w:pPr>
      <w:r w:rsidRPr="00E13887">
        <w:rPr>
          <w:b/>
        </w:rPr>
        <w:t>Result:</w:t>
      </w:r>
      <w:r w:rsidRPr="00E13887">
        <w:t xml:space="preserve"> The age of the patients ranged from 18 to 60 years with the mean age of 32.5 (SD ± 10.5) years. There were 52 (64.2%) male and 29 (35.8%) female with</w:t>
      </w:r>
      <w:r w:rsidR="00230ADE">
        <w:t xml:space="preserve"> a </w:t>
      </w:r>
      <w:r w:rsidRPr="00E13887">
        <w:t>male to female</w:t>
      </w:r>
      <w:r w:rsidR="00230ADE">
        <w:t xml:space="preserve"> ratio </w:t>
      </w:r>
      <w:r w:rsidRPr="00E13887">
        <w:t xml:space="preserve"> was 1.8:1. The mean age of the female patients was significantly </w:t>
      </w:r>
      <w:r w:rsidR="00230ADE">
        <w:t>lower</w:t>
      </w:r>
      <w:r w:rsidRPr="00E13887">
        <w:t xml:space="preserve"> (Z=1.114; p&gt;0.05) and</w:t>
      </w:r>
      <w:r w:rsidR="00A22A1A">
        <w:t xml:space="preserve"> </w:t>
      </w:r>
      <w:r w:rsidRPr="00E13887">
        <w:t xml:space="preserve"> h</w:t>
      </w:r>
      <w:r w:rsidRPr="00E13887">
        <w:rPr>
          <w:bCs/>
        </w:rPr>
        <w:t>ighest 29 (35.8%) patients were in the</w:t>
      </w:r>
      <w:r w:rsidR="00230ADE">
        <w:rPr>
          <w:bCs/>
        </w:rPr>
        <w:t xml:space="preserve"> age group of 21-30 years. T</w:t>
      </w:r>
      <w:r w:rsidRPr="00E13887">
        <w:rPr>
          <w:bCs/>
        </w:rPr>
        <w:t>inea corporis found</w:t>
      </w:r>
      <w:r w:rsidR="00A22A1A">
        <w:rPr>
          <w:bCs/>
        </w:rPr>
        <w:t xml:space="preserve"> in 47 (58.0%) </w:t>
      </w:r>
      <w:r w:rsidRPr="00E13887">
        <w:rPr>
          <w:bCs/>
        </w:rPr>
        <w:t xml:space="preserve"> and</w:t>
      </w:r>
      <w:r w:rsidR="00230ADE">
        <w:rPr>
          <w:bCs/>
        </w:rPr>
        <w:t xml:space="preserve"> </w:t>
      </w:r>
      <w:r w:rsidRPr="00E13887">
        <w:rPr>
          <w:bCs/>
        </w:rPr>
        <w:t xml:space="preserve"> tin</w:t>
      </w:r>
      <w:r w:rsidR="00A22A1A">
        <w:rPr>
          <w:bCs/>
        </w:rPr>
        <w:t xml:space="preserve">ea cruris in 34 (42.0%) </w:t>
      </w:r>
      <w:r w:rsidRPr="00E13887">
        <w:rPr>
          <w:bCs/>
        </w:rPr>
        <w:t xml:space="preserve">. </w:t>
      </w:r>
      <w:r w:rsidRPr="00E13887">
        <w:t xml:space="preserve">The mean clinical assessment </w:t>
      </w:r>
      <w:r w:rsidR="00230ADE">
        <w:t xml:space="preserve"> </w:t>
      </w:r>
      <w:r w:rsidRPr="00E13887">
        <w:t>score declined from 6.6 ± 1.3 at baseline; to 3.9±1.2 at week 1, 0.9 ±1.3 at week 2; 0</w:t>
      </w:r>
      <w:r w:rsidR="009C086B">
        <w:t xml:space="preserve">.7 ± 1.1 at week 4. </w:t>
      </w:r>
      <w:r w:rsidRPr="00E13887">
        <w:t xml:space="preserve"> Global response </w:t>
      </w:r>
      <w:r w:rsidR="009C086B">
        <w:t xml:space="preserve">was clear in 55 (67.9%) , good in 25 (30.9%)  and fair in 55 (67.9%) </w:t>
      </w:r>
      <w:r w:rsidRPr="00E13887">
        <w:t xml:space="preserve">. Mycological response was </w:t>
      </w:r>
      <w:r w:rsidRPr="00E13887">
        <w:lastRenderedPageBreak/>
        <w:t>eradicated in 80 (98.8%) patients and persistent in only 1 (1.2%) patients. Clinical efficacy</w:t>
      </w:r>
      <w:r w:rsidR="009C086B">
        <w:t xml:space="preserve"> was cure in 55 (67.9%)</w:t>
      </w:r>
      <w:r w:rsidRPr="00E13887">
        <w:t>, imp</w:t>
      </w:r>
      <w:r w:rsidR="009C086B">
        <w:t>rovement in 25 (30.9%) and failure in 1 (1.2%). E</w:t>
      </w:r>
      <w:r w:rsidRPr="00E13887">
        <w:t>xcessive pruritus occurred</w:t>
      </w:r>
      <w:r w:rsidR="009C086B">
        <w:t xml:space="preserve">  in 2 (2.5%) </w:t>
      </w:r>
      <w:r w:rsidRPr="00E13887">
        <w:t xml:space="preserve"> and excessive burning i</w:t>
      </w:r>
      <w:r w:rsidR="009C086B">
        <w:t>n 1 (1.2)</w:t>
      </w:r>
      <w:r w:rsidRPr="00E13887">
        <w:t xml:space="preserve"> after initial application of cream which gradually disappeared after subsequent application.</w:t>
      </w:r>
    </w:p>
    <w:p w:rsidR="008F6B09" w:rsidRDefault="008F6B09" w:rsidP="008F6B09">
      <w:pPr>
        <w:spacing w:line="360" w:lineRule="auto"/>
        <w:jc w:val="both"/>
      </w:pPr>
      <w:r>
        <w:rPr>
          <w:noProof/>
        </w:rPr>
        <mc:AlternateContent>
          <mc:Choice Requires="wps">
            <w:drawing>
              <wp:anchor distT="0" distB="0" distL="114300" distR="114300" simplePos="0" relativeHeight="251659264" behindDoc="0" locked="0" layoutInCell="1" allowOverlap="1" wp14:anchorId="55C6CA8A" wp14:editId="4654F00A">
                <wp:simplePos x="0" y="0"/>
                <wp:positionH relativeFrom="column">
                  <wp:posOffset>990600</wp:posOffset>
                </wp:positionH>
                <wp:positionV relativeFrom="paragraph">
                  <wp:posOffset>8168640</wp:posOffset>
                </wp:positionV>
                <wp:extent cx="4495800" cy="457200"/>
                <wp:effectExtent l="1905"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B09" w:rsidRPr="00183BCF" w:rsidRDefault="008F6B09" w:rsidP="008F6B09">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8pt;margin-top:643.2pt;width:35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0o+tAIAALkFAAAOAAAAZHJzL2Uyb0RvYy54bWysVG1vmzAQ/j5p/8HydwqkzguopGpDmCZ1&#10;L1K7H+CACdbA9mwn0E377zubJE1bTZq2+YNlfOfn7rl7uKvroWvRnmnDpchwfBFhxEQpKy62Gf7y&#10;UAQLjIyloqKtFCzDj8zg6+XbN1e9StlENrKtmEYAIkzaqww31qo0DE3ZsI6aC6mYAGMtdUctfOpt&#10;WGnaA3rXhpMomoW91JXSsmTGwG0+GvHS49c1K+2nujbMojbDkJv1u/b7xu3h8oqmW01Vw8tDGvQv&#10;sugoFxD0BJVTS9FO81dQHS+1NLK2F6XsQlnXvGSeA7CJoxds7huqmOcCxTHqVCbz/2DLj/vPGvEq&#10;w5cYCdpBix7YYNGtHNClq06vTApO9wrc7ADX0GXP1Kg7WX41SMhVQ8WW3Wgt+4bRCrKL3cvw7OmI&#10;YxzIpv8gKwhDd1Z6oKHWnSsdFAMBOnTp8dQZl0oJl4Qk00UEphJsZDqH1vsQND2+VtrYd0x2yB0y&#10;rKHzHp3u74x12dD06OKCCVnwtvXdb8WzC3AcbyA2PHU2l4Vv5o8kStaL9YIEZDJbByTK8+CmWJFg&#10;VsTzaX6Zr1Z5/NPFjUna8KpiwoU5Cismf9a4g8RHSZykZWTLKwfnUjJ6u1m1Gu0pCLvw61CQM7fw&#10;eRq+CMDlBaV4QqLbSRIUs8U8IAWZBsk8WgRRnNwms4gkJC+eU7rjgv07JdRnOJlOpqOYfsst8us1&#10;N5p23MLoaHmXYZAGLOdEUyfBtaj82VLejuezUrj0n0oB7T422gvWaXRUqx02A6A4FW9k9QjS1RKU&#10;BSKEeQeHRurvGPUwOzJsvu2oZhi17wXIP4kJccPGf3i1YqTPLZtzCxUlQGXYYjQeV3YcUDul+baB&#10;SOMPJ+QN/DI192p+yurwo8F88KQOs8wNoPNv7/U0cZe/AAAA//8DAFBLAwQUAAYACAAAACEAKLWf&#10;md4AAAANAQAADwAAAGRycy9kb3ducmV2LnhtbExPy07DMBC8I/UfrK3EjdotSRRCnKoCcQVRHhI3&#10;N94mEfE6it0m/D3LiZ52Z3Y0O1NuZ9eLM46h86RhvVIgkGpvO2o0vL893eQgQjRkTe8JNfxggG21&#10;uCpNYf1Er3jex0awCYXCaGhjHAopQ92iM2HlByS+Hf3oTGQ4NtKOZmJz18uNUpl0piP+0JoBH1qs&#10;v/cnp+Hj+fj1maiX5tGlw+RnJcndSa2vl/PuHkTEOf6L4S8+R4eKMx38iWwQPeM04y6Rl02eJSBY&#10;wpOpA1O3aZ6ArEp52aL6BQAA//8DAFBLAQItABQABgAIAAAAIQC2gziS/gAAAOEBAAATAAAAAAAA&#10;AAAAAAAAAAAAAABbQ29udGVudF9UeXBlc10ueG1sUEsBAi0AFAAGAAgAAAAhADj9If/WAAAAlAEA&#10;AAsAAAAAAAAAAAAAAAAALwEAAF9yZWxzLy5yZWxzUEsBAi0AFAAGAAgAAAAhAAMnSj60AgAAuQUA&#10;AA4AAAAAAAAAAAAAAAAALgIAAGRycy9lMm9Eb2MueG1sUEsBAi0AFAAGAAgAAAAhACi1n5neAAAA&#10;DQEAAA8AAAAAAAAAAAAAAAAADgUAAGRycy9kb3ducmV2LnhtbFBLBQYAAAAABAAEAPMAAAAZBgAA&#10;AAA=&#10;" filled="f" stroked="f">
                <v:textbox>
                  <w:txbxContent>
                    <w:p w:rsidR="008F6B09" w:rsidRPr="00183BCF" w:rsidRDefault="008F6B09" w:rsidP="008F6B09">
                      <w:pPr>
                        <w:rPr>
                          <w:sz w:val="28"/>
                          <w:szCs w:val="28"/>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3899CA7" wp14:editId="114B9786">
                <wp:simplePos x="0" y="0"/>
                <wp:positionH relativeFrom="column">
                  <wp:posOffset>1034415</wp:posOffset>
                </wp:positionH>
                <wp:positionV relativeFrom="paragraph">
                  <wp:posOffset>3771900</wp:posOffset>
                </wp:positionV>
                <wp:extent cx="4114800" cy="457200"/>
                <wp:effectExtent l="0" t="1905"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B09" w:rsidRPr="004F24D3" w:rsidRDefault="008F6B09" w:rsidP="008F6B09">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81.45pt;margin-top:297pt;width:324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2WwtgIAAMA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UxxhJGgLLbpng0ErOaDIVqfvdAJOdx24mQGOocuOqe5uZfFNIyHXNRU7dqOU7GtGS8gutDf9i6sj&#10;jrYg2/6jLCEM3RvpgIZKtbZ0UAwE6NClh3NnbCoFHJIwJIsATAXYyHQOrXchaHK63Slt3jPZIrtI&#10;sYLOO3R6uNXGZkOTk4sNJmTOm8Z1vxHPDsBxPIHYcNXabBaumY9xEG8WmwXxSDTbeCTIMu8mXxNv&#10;lofzafYuW6+z8KeNG5Kk5mXJhA1zElZI/qxxR4mPkjhLS8uGlxbOpqTVbrtuFDpQEHbuvmNBLtz8&#10;52m4IgCXF5TCiASrKPby2WLukZxMvXgeLLwgjFfxLCAxyfLnlG65YP9OCfUpjqfRdBTTb7kF7nvN&#10;jSYtNzA6Gt6mGKQBn3WiiZXgRpRubShvxvVFKWz6T6WAdp8a7QRrNTqq1Qzbwb0Mp2Yr5q0sH0DB&#10;SoLAQIsw9mBRS/UDox5GSIr19z1VDKPmg4BXEIeE2JnjNk60GKlLy/bSQkUBUCk2GI3LtRnn1L5T&#10;fFdDpPHdCXkDL6fiTtRPWR3fG4wJx+040uwcutw7r6fBu/wFAAD//wMAUEsDBBQABgAIAAAAIQDN&#10;BbUu3gAAAAsBAAAPAAAAZHJzL2Rvd25yZXYueG1sTI/NTsMwEITvSH0Ha5F6o3ar1mpCnKoC9Qqi&#10;/Ejc3HibRMTrKHab8PYsJzjO7KfZmWI3+U5ccYhtIAPLhQKBVAXXUm3g7fVwtwURkyVnu0Bo4Bsj&#10;7MrZTWFzF0Z6wesx1YJDKObWQJNSn0sZqwa9jYvQI/HtHAZvE8uhlm6wI4f7Tq6U0tLblvhDY3t8&#10;aLD6Ol68gfen8+fHWj3Xj37Tj2FSknwmjZnfTvt7EAmn9AfDb32uDiV3OoULuSg61nqVMWpgk615&#10;FBPbpWLnZEBrrUCWhfy/ofwBAAD//wMAUEsBAi0AFAAGAAgAAAAhALaDOJL+AAAA4QEAABMAAAAA&#10;AAAAAAAAAAAAAAAAAFtDb250ZW50X1R5cGVzXS54bWxQSwECLQAUAAYACAAAACEAOP0h/9YAAACU&#10;AQAACwAAAAAAAAAAAAAAAAAvAQAAX3JlbHMvLnJlbHNQSwECLQAUAAYACAAAACEA+0tlsLYCAADA&#10;BQAADgAAAAAAAAAAAAAAAAAuAgAAZHJzL2Uyb0RvYy54bWxQSwECLQAUAAYACAAAACEAzQW1Lt4A&#10;AAALAQAADwAAAAAAAAAAAAAAAAAQBQAAZHJzL2Rvd25yZXYueG1sUEsFBgAAAAAEAAQA8wAAABsG&#10;AAAAAA==&#10;" filled="f" stroked="f">
                <v:textbox>
                  <w:txbxContent>
                    <w:p w:rsidR="008F6B09" w:rsidRPr="004F24D3" w:rsidRDefault="008F6B09" w:rsidP="008F6B09">
                      <w:pPr>
                        <w:rPr>
                          <w:szCs w:val="28"/>
                        </w:rPr>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C00B5E4" wp14:editId="624EA6DF">
                <wp:simplePos x="0" y="0"/>
                <wp:positionH relativeFrom="column">
                  <wp:posOffset>838200</wp:posOffset>
                </wp:positionH>
                <wp:positionV relativeFrom="paragraph">
                  <wp:posOffset>8458200</wp:posOffset>
                </wp:positionV>
                <wp:extent cx="4495800" cy="457200"/>
                <wp:effectExtent l="190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B09" w:rsidRPr="00183BCF" w:rsidRDefault="008F6B09" w:rsidP="008F6B09">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66pt;margin-top:666pt;width:354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4JtQIAAMAFAAAOAAAAZHJzL2Uyb0RvYy54bWysVNtu2zAMfR+wfxD07vgy5WKjTtHE8TCg&#10;uwDtPkCx5ViYLXmSErsr9u+j5CRNWwwYtvnBkETqkIc84tX10DbowJTmUqQ4nAQYMVHIkotdir/e&#10;594CI22oKGkjBUvxA9P4evn2zVXfJSyStWxKphCACJ30XYprY7rE93VRs5bqieyYAGMlVUsNbNXO&#10;LxXtAb1t/CgIZn4vVdkpWTCt4TQbjXjp8KuKFeZzVWlmUJNiyM24v3L/rf37yyua7BTtal4c06B/&#10;kUVLuYCgZ6iMGor2ir+CanmhpJaVmRSy9WVV8YI5DsAmDF6wuatpxxwXKI7uzmXS/w+2+HT4ohAv&#10;oXcYCdpCi+7ZYNBKDii01ek7nYDTXQduZoBj62mZ6u5WFt80EnJdU7FjN0rJvma0hOzcTf/i6oij&#10;Lci2/yhLCEP3RjqgoVKtBYRiIECHLj2cO2NTKeCQkHi6CMBUgI1M59B6m5xPk9PtTmnznskW2UWK&#10;FXTeodPDrTaj68nFBhMy503jut+IZweAOZ5AbLhqbTYL18zHOIg3i82CeCSabTwSZJl3k6+JN8vD&#10;+TR7l63XWfjTxg1JUvOyZMKGOQkrJH/WuKPER0mcpaVlw0sLZ1PSarddNwodKAg7d9+xIBdu/vM0&#10;XL2AywtKYUSCVRR7+Wwx90hOpl48DxZeEMareBaQmGT5c0q3XLB/p4T6FMfTaDqK6bfcAve95kaT&#10;lhsYHQ1vUwzSgM860cRKcCNKtzaUN+P6ohQ2/adSQLtPjXaCtRod1WqG7eBeRmSBrZi3snwABSsJ&#10;AgMtwtiDRS3VD4x6GCEp1t/3VDGMmg8CXkEcEmJnjts40WKkLi3bSwsVBUCl2GA0LtdmnFP7TvFd&#10;DZHGdyfkDbycijtRP2UFjOwGxoTjdhxpdg5d7p3X0+Bd/gIAAP//AwBQSwMEFAAGAAgAAAAhAJX7&#10;/VvcAAAADQEAAA8AAABkcnMvZG93bnJldi54bWxMT0FOwzAQvCPxB2uRuFGbElAJcSoE4gqiQKXe&#10;tvE2iYjXUew24fdsuZTbzOxodqZYTr5TBxpiG9jC9cyAIq6Ca7m28PnxcrUAFROywy4wWfihCMvy&#10;/KzA3IWR3+mwSrWSEI45WmhS6nOtY9WQxzgLPbHcdmHwmIQOtXYDjhLuOz035k57bFk+NNjTU0PV&#10;92rvLXy97jbrzLzVz/62H8NkNPt7be3lxfT4ACrRlE5mONaX6lBKp23Ys4uqE34zly3pCP6QWBaZ&#10;EWkrUmYyA7os9P8V5S8AAAD//wMAUEsBAi0AFAAGAAgAAAAhALaDOJL+AAAA4QEAABMAAAAAAAAA&#10;AAAAAAAAAAAAAFtDb250ZW50X1R5cGVzXS54bWxQSwECLQAUAAYACAAAACEAOP0h/9YAAACUAQAA&#10;CwAAAAAAAAAAAAAAAAAvAQAAX3JlbHMvLnJlbHNQSwECLQAUAAYACAAAACEAxEh+CbUCAADABQAA&#10;DgAAAAAAAAAAAAAAAAAuAgAAZHJzL2Uyb0RvYy54bWxQSwECLQAUAAYACAAAACEAlfv9W9wAAAAN&#10;AQAADwAAAAAAAAAAAAAAAAAPBQAAZHJzL2Rvd25yZXYueG1sUEsFBgAAAAAEAAQA8wAAABgGAAAA&#10;AA==&#10;" filled="f" stroked="f">
                <v:textbox>
                  <w:txbxContent>
                    <w:p w:rsidR="008F6B09" w:rsidRPr="00183BCF" w:rsidRDefault="008F6B09" w:rsidP="008F6B09">
                      <w:pPr>
                        <w:rPr>
                          <w:sz w:val="28"/>
                          <w:szCs w:val="28"/>
                        </w:rPr>
                      </w:pPr>
                    </w:p>
                  </w:txbxContent>
                </v:textbox>
              </v:shape>
            </w:pict>
          </mc:Fallback>
        </mc:AlternateContent>
      </w:r>
      <w:r w:rsidRPr="00E13887">
        <w:rPr>
          <w:b/>
        </w:rPr>
        <w:t>Conclusion:</w:t>
      </w:r>
      <w:r w:rsidR="009C086B">
        <w:t xml:space="preserve"> O</w:t>
      </w:r>
      <w:r w:rsidRPr="00E13887">
        <w:t xml:space="preserve">nce daily topical administration of </w:t>
      </w:r>
      <w:r w:rsidRPr="00E13887">
        <w:rPr>
          <w:bCs/>
          <w:kern w:val="36"/>
        </w:rPr>
        <w:t xml:space="preserve">Ciclopirox olamine 1% </w:t>
      </w:r>
      <w:r w:rsidRPr="00E13887">
        <w:t xml:space="preserve">cream is highly effective and well tolerated treatment of dermatomycoses causing </w:t>
      </w:r>
      <w:r w:rsidRPr="00E13887">
        <w:rPr>
          <w:i/>
          <w:iCs/>
        </w:rPr>
        <w:t>T corporis</w:t>
      </w:r>
      <w:r w:rsidRPr="00E13887">
        <w:t xml:space="preserve"> and </w:t>
      </w:r>
      <w:r w:rsidRPr="00E13887">
        <w:rPr>
          <w:i/>
          <w:iCs/>
        </w:rPr>
        <w:t>T cruris</w:t>
      </w:r>
      <w:r w:rsidRPr="00E13887">
        <w:t xml:space="preserve">. The short treatment regimen and the high cure rate with </w:t>
      </w:r>
      <w:r w:rsidRPr="00E13887">
        <w:rPr>
          <w:bCs/>
          <w:kern w:val="36"/>
        </w:rPr>
        <w:t xml:space="preserve">Ciclopirox olamine 1% </w:t>
      </w:r>
      <w:r w:rsidRPr="00E13887">
        <w:t>cream can be a valuable treatment option in treating tinea corporis and cruris.</w:t>
      </w:r>
    </w:p>
    <w:p w:rsidR="009C086B" w:rsidRDefault="009C086B" w:rsidP="008F6B09">
      <w:pPr>
        <w:spacing w:line="360" w:lineRule="auto"/>
        <w:jc w:val="both"/>
      </w:pPr>
    </w:p>
    <w:p w:rsidR="009C086B" w:rsidRDefault="009C086B" w:rsidP="008F6B09">
      <w:pPr>
        <w:spacing w:line="360" w:lineRule="auto"/>
        <w:jc w:val="both"/>
      </w:pPr>
    </w:p>
    <w:p w:rsidR="009C086B" w:rsidRPr="00E13887" w:rsidRDefault="007F7120" w:rsidP="008F6B09">
      <w:pPr>
        <w:spacing w:line="360" w:lineRule="auto"/>
        <w:jc w:val="both"/>
      </w:pPr>
      <w:r>
        <w:t>Dr Sharmin Jahan has completed her MBBS at the age of 23 years from  Sir Salimullah Medical College and  Mitford Hospital and postgraduation study MCPS And FCPS from BCPS. She is the Consultant of Dermatology and venereology  of Bangladesh Ministry of Health and family welfare</w:t>
      </w:r>
      <w:r w:rsidR="00D345B8">
        <w:t>. Sh</w:t>
      </w:r>
      <w:r>
        <w:t>e has</w:t>
      </w:r>
      <w:r w:rsidR="00D345B8">
        <w:t xml:space="preserve"> published 1 papers in reputed journal.</w:t>
      </w:r>
    </w:p>
    <w:p w:rsidR="008F6B09" w:rsidRPr="008A2965" w:rsidRDefault="008F6B09" w:rsidP="008F6B09">
      <w:pPr>
        <w:jc w:val="both"/>
        <w:rPr>
          <w:b/>
          <w:color w:val="FF0000"/>
        </w:rPr>
      </w:pPr>
    </w:p>
    <w:p w:rsidR="0091289B" w:rsidRPr="0091289B" w:rsidRDefault="0091289B" w:rsidP="0091289B">
      <w:pPr>
        <w:autoSpaceDE w:val="0"/>
        <w:autoSpaceDN w:val="0"/>
        <w:adjustRightInd w:val="0"/>
        <w:rPr>
          <w:b/>
          <w:lang w:val="en-NZ"/>
        </w:rPr>
      </w:pPr>
      <w:r>
        <w:rPr>
          <w:b/>
          <w:lang w:val="en-NZ"/>
        </w:rPr>
        <w:t xml:space="preserve">Presenting author details </w:t>
      </w:r>
      <w:r>
        <w:rPr>
          <w:b/>
          <w:lang w:val="en-NZ"/>
        </w:rPr>
        <w:br/>
      </w:r>
      <w:r>
        <w:rPr>
          <w:lang w:val="en-NZ"/>
        </w:rPr>
        <w:t>Full name: Dr Sharmin Jahan</w:t>
      </w:r>
      <w:r>
        <w:rPr>
          <w:lang w:val="en-NZ"/>
        </w:rPr>
        <w:br/>
        <w:t>Contact number:8801717636561</w:t>
      </w:r>
      <w:r>
        <w:rPr>
          <w:lang w:val="en-NZ"/>
        </w:rPr>
        <w:br/>
        <w:t>Category: ( Poster presentation)</w:t>
      </w:r>
      <w:r>
        <w:rPr>
          <w:lang w:val="en-NZ"/>
        </w:rPr>
        <w:br/>
      </w:r>
    </w:p>
    <w:p w:rsidR="00245D12" w:rsidRDefault="00245D12"/>
    <w:sectPr w:rsidR="0024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B09"/>
    <w:rsid w:val="00230ADE"/>
    <w:rsid w:val="00245D12"/>
    <w:rsid w:val="00692088"/>
    <w:rsid w:val="007F7120"/>
    <w:rsid w:val="007F72E0"/>
    <w:rsid w:val="008A5871"/>
    <w:rsid w:val="008F6B09"/>
    <w:rsid w:val="0091289B"/>
    <w:rsid w:val="009C086B"/>
    <w:rsid w:val="00A22A1A"/>
    <w:rsid w:val="00D345B8"/>
    <w:rsid w:val="00ED3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B0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F6B09"/>
    <w:pPr>
      <w:spacing w:before="100" w:beforeAutospacing="1" w:after="100" w:afterAutospacing="1"/>
    </w:pPr>
    <w:rPr>
      <w:lang w:bidi="bn-BD"/>
    </w:rPr>
  </w:style>
  <w:style w:type="paragraph" w:styleId="BalloonText">
    <w:name w:val="Balloon Text"/>
    <w:basedOn w:val="Normal"/>
    <w:link w:val="BalloonTextChar"/>
    <w:uiPriority w:val="99"/>
    <w:semiHidden/>
    <w:unhideWhenUsed/>
    <w:rsid w:val="007F72E0"/>
    <w:rPr>
      <w:rFonts w:ascii="Tahoma" w:hAnsi="Tahoma" w:cs="Tahoma"/>
      <w:sz w:val="16"/>
      <w:szCs w:val="16"/>
    </w:rPr>
  </w:style>
  <w:style w:type="character" w:customStyle="1" w:styleId="BalloonTextChar">
    <w:name w:val="Balloon Text Char"/>
    <w:basedOn w:val="DefaultParagraphFont"/>
    <w:link w:val="BalloonText"/>
    <w:uiPriority w:val="99"/>
    <w:semiHidden/>
    <w:rsid w:val="007F72E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B0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F6B09"/>
    <w:pPr>
      <w:spacing w:before="100" w:beforeAutospacing="1" w:after="100" w:afterAutospacing="1"/>
    </w:pPr>
    <w:rPr>
      <w:lang w:bidi="bn-BD"/>
    </w:rPr>
  </w:style>
  <w:style w:type="paragraph" w:styleId="BalloonText">
    <w:name w:val="Balloon Text"/>
    <w:basedOn w:val="Normal"/>
    <w:link w:val="BalloonTextChar"/>
    <w:uiPriority w:val="99"/>
    <w:semiHidden/>
    <w:unhideWhenUsed/>
    <w:rsid w:val="007F72E0"/>
    <w:rPr>
      <w:rFonts w:ascii="Tahoma" w:hAnsi="Tahoma" w:cs="Tahoma"/>
      <w:sz w:val="16"/>
      <w:szCs w:val="16"/>
    </w:rPr>
  </w:style>
  <w:style w:type="character" w:customStyle="1" w:styleId="BalloonTextChar">
    <w:name w:val="Balloon Text Char"/>
    <w:basedOn w:val="DefaultParagraphFont"/>
    <w:link w:val="BalloonText"/>
    <w:uiPriority w:val="99"/>
    <w:semiHidden/>
    <w:rsid w:val="007F72E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85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2019-09-23T05:48:00Z</dcterms:created>
  <dcterms:modified xsi:type="dcterms:W3CDTF">2019-09-24T05:44:00Z</dcterms:modified>
</cp:coreProperties>
</file>