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50E" w:rsidRPr="00697CE6" w:rsidRDefault="0028750E" w:rsidP="0028750E">
      <w:pPr>
        <w:autoSpaceDE w:val="0"/>
        <w:autoSpaceDN w:val="0"/>
        <w:adjustRightInd w:val="0"/>
        <w:rPr>
          <w:rFonts w:ascii="Times New Roman" w:hAnsi="Times New Roman"/>
          <w:b/>
          <w:bCs/>
          <w:color w:val="000000"/>
          <w:sz w:val="24"/>
          <w:szCs w:val="24"/>
        </w:rPr>
      </w:pPr>
      <w:r w:rsidRPr="00697CE6">
        <w:rPr>
          <w:rFonts w:ascii="Times New Roman" w:hAnsi="Times New Roman"/>
          <w:b/>
          <w:bCs/>
          <w:color w:val="000000"/>
          <w:sz w:val="24"/>
          <w:szCs w:val="24"/>
          <w:lang w:eastAsia="zh-CN"/>
        </w:rPr>
        <w:t xml:space="preserve">BACTERIOLOGY OF SPUTUM FROM ACUTE EXACERBATION OF CHRONIC OBSTRUCTIVE PULMONARY DISEASE PATIENTS </w:t>
      </w:r>
      <w:r w:rsidRPr="00697CE6">
        <w:rPr>
          <w:rFonts w:ascii="Times New Roman" w:hAnsi="Times New Roman"/>
          <w:b/>
          <w:bCs/>
          <w:color w:val="000000"/>
          <w:sz w:val="24"/>
          <w:szCs w:val="24"/>
        </w:rPr>
        <w:t>AT JIMMA UNIVERSITY MEDICAL C</w:t>
      </w:r>
      <w:r>
        <w:rPr>
          <w:rFonts w:ascii="Times New Roman" w:hAnsi="Times New Roman"/>
          <w:b/>
          <w:bCs/>
          <w:color w:val="000000"/>
          <w:sz w:val="24"/>
          <w:szCs w:val="24"/>
        </w:rPr>
        <w:t>ENTER, SOUTH WEST ETHIOPIA, 2019</w:t>
      </w:r>
    </w:p>
    <w:p w:rsidR="0028750E" w:rsidRPr="00636467" w:rsidRDefault="0028750E" w:rsidP="0028750E">
      <w:pPr>
        <w:spacing w:after="120"/>
        <w:ind w:left="144"/>
        <w:rPr>
          <w:rFonts w:ascii="Times New Roman" w:eastAsia="Times New Roman" w:hAnsi="Times New Roman"/>
          <w:color w:val="000000"/>
          <w:sz w:val="24"/>
          <w:szCs w:val="24"/>
        </w:rPr>
      </w:pPr>
      <w:r>
        <w:t xml:space="preserve"> </w:t>
      </w:r>
      <w:proofErr w:type="spellStart"/>
      <w:r w:rsidRPr="00636467">
        <w:rPr>
          <w:rFonts w:ascii="Times New Roman" w:eastAsia="Times New Roman" w:hAnsi="Times New Roman"/>
          <w:color w:val="000000"/>
          <w:sz w:val="24"/>
          <w:szCs w:val="24"/>
        </w:rPr>
        <w:t>Abdulhakim</w:t>
      </w:r>
      <w:proofErr w:type="spellEnd"/>
      <w:r w:rsidRPr="00636467">
        <w:rPr>
          <w:rFonts w:ascii="Times New Roman" w:eastAsia="Times New Roman" w:hAnsi="Times New Roman"/>
          <w:color w:val="000000"/>
          <w:sz w:val="24"/>
          <w:szCs w:val="24"/>
        </w:rPr>
        <w:t xml:space="preserve"> Mussema</w:t>
      </w:r>
      <w:r w:rsidRPr="00636467">
        <w:rPr>
          <w:rFonts w:ascii="Times New Roman" w:eastAsia="Times New Roman" w:hAnsi="Times New Roman"/>
          <w:b/>
          <w:bCs/>
          <w:color w:val="000000"/>
          <w:sz w:val="24"/>
          <w:szCs w:val="24"/>
          <w:vertAlign w:val="superscript"/>
        </w:rPr>
        <w:t>1</w:t>
      </w:r>
      <w:r>
        <w:rPr>
          <w:rFonts w:ascii="Times New Roman" w:eastAsia="Times New Roman" w:hAnsi="Times New Roman"/>
          <w:b/>
          <w:bCs/>
          <w:color w:val="000000"/>
          <w:sz w:val="24"/>
          <w:szCs w:val="24"/>
          <w:vertAlign w:val="superscript"/>
        </w:rPr>
        <w:t>*</w:t>
      </w:r>
      <w:r w:rsidRPr="00636467">
        <w:rPr>
          <w:rFonts w:ascii="Times New Roman" w:eastAsia="Times New Roman" w:hAnsi="Times New Roman"/>
          <w:color w:val="000000"/>
          <w:sz w:val="24"/>
          <w:szCs w:val="24"/>
        </w:rPr>
        <w:t xml:space="preserve">, </w:t>
      </w:r>
      <w:proofErr w:type="spellStart"/>
      <w:r w:rsidRPr="00636467">
        <w:rPr>
          <w:rFonts w:ascii="Times New Roman" w:eastAsia="Times New Roman" w:hAnsi="Times New Roman"/>
          <w:color w:val="000000"/>
          <w:sz w:val="24"/>
          <w:szCs w:val="24"/>
        </w:rPr>
        <w:t>Getenet</w:t>
      </w:r>
      <w:proofErr w:type="spellEnd"/>
      <w:r w:rsidRPr="00636467">
        <w:rPr>
          <w:rFonts w:ascii="Times New Roman" w:eastAsia="Times New Roman" w:hAnsi="Times New Roman"/>
          <w:color w:val="000000"/>
          <w:sz w:val="24"/>
          <w:szCs w:val="24"/>
        </w:rPr>
        <w:t xml:space="preserve"> Beyene</w:t>
      </w:r>
      <w:r w:rsidRPr="00636467">
        <w:rPr>
          <w:rFonts w:ascii="Times New Roman" w:eastAsia="Times New Roman" w:hAnsi="Times New Roman"/>
          <w:b/>
          <w:bCs/>
          <w:color w:val="000000"/>
          <w:sz w:val="24"/>
          <w:szCs w:val="24"/>
          <w:vertAlign w:val="superscript"/>
        </w:rPr>
        <w:t>2</w:t>
      </w:r>
      <w:r w:rsidRPr="00636467">
        <w:rPr>
          <w:rFonts w:ascii="Times New Roman" w:eastAsia="Times New Roman" w:hAnsi="Times New Roman"/>
          <w:color w:val="000000"/>
          <w:sz w:val="24"/>
          <w:szCs w:val="24"/>
        </w:rPr>
        <w:t xml:space="preserve">, </w:t>
      </w:r>
      <w:proofErr w:type="spellStart"/>
      <w:r w:rsidRPr="00636467">
        <w:rPr>
          <w:rFonts w:ascii="Times New Roman" w:eastAsia="Times New Roman" w:hAnsi="Times New Roman"/>
          <w:color w:val="000000"/>
          <w:sz w:val="24"/>
          <w:szCs w:val="24"/>
        </w:rPr>
        <w:t>Mulatu</w:t>
      </w:r>
      <w:proofErr w:type="spellEnd"/>
      <w:r w:rsidRPr="00636467">
        <w:rPr>
          <w:rFonts w:ascii="Times New Roman" w:eastAsia="Times New Roman" w:hAnsi="Times New Roman"/>
          <w:color w:val="000000"/>
          <w:sz w:val="24"/>
          <w:szCs w:val="24"/>
        </w:rPr>
        <w:t xml:space="preserve"> Gashaw</w:t>
      </w:r>
      <w:r w:rsidRPr="00636467">
        <w:rPr>
          <w:rFonts w:ascii="Times New Roman" w:eastAsia="Times New Roman" w:hAnsi="Times New Roman"/>
          <w:b/>
          <w:bCs/>
          <w:color w:val="000000"/>
          <w:sz w:val="24"/>
          <w:szCs w:val="24"/>
          <w:vertAlign w:val="superscript"/>
        </w:rPr>
        <w:t>2</w:t>
      </w:r>
      <w:r>
        <w:rPr>
          <w:rFonts w:ascii="Times New Roman" w:eastAsia="Times New Roman" w:hAnsi="Times New Roman"/>
          <w:b/>
          <w:bCs/>
          <w:color w:val="000000"/>
          <w:sz w:val="24"/>
          <w:szCs w:val="24"/>
          <w:vertAlign w:val="superscript"/>
        </w:rPr>
        <w:t xml:space="preserve"> </w:t>
      </w:r>
      <w:r w:rsidRPr="00636467">
        <w:rPr>
          <w:rFonts w:ascii="Times New Roman" w:eastAsia="Times New Roman" w:hAnsi="Times New Roman"/>
          <w:color w:val="000000"/>
          <w:sz w:val="24"/>
          <w:szCs w:val="24"/>
        </w:rPr>
        <w:t xml:space="preserve">and </w:t>
      </w:r>
      <w:proofErr w:type="spellStart"/>
      <w:r w:rsidRPr="00636467">
        <w:rPr>
          <w:rFonts w:ascii="Times New Roman" w:eastAsia="Times New Roman" w:hAnsi="Times New Roman"/>
          <w:color w:val="000000"/>
          <w:sz w:val="24"/>
          <w:szCs w:val="24"/>
        </w:rPr>
        <w:t>Esayas</w:t>
      </w:r>
      <w:proofErr w:type="spellEnd"/>
      <w:r w:rsidRPr="00636467">
        <w:rPr>
          <w:rFonts w:ascii="Times New Roman" w:eastAsia="Times New Roman" w:hAnsi="Times New Roman"/>
          <w:color w:val="000000"/>
          <w:sz w:val="24"/>
          <w:szCs w:val="24"/>
        </w:rPr>
        <w:t xml:space="preserve"> Kebede</w:t>
      </w:r>
      <w:r w:rsidRPr="00636467">
        <w:rPr>
          <w:rFonts w:ascii="Times New Roman" w:eastAsia="Times New Roman" w:hAnsi="Times New Roman"/>
          <w:b/>
          <w:bCs/>
          <w:color w:val="000000"/>
          <w:sz w:val="24"/>
          <w:szCs w:val="24"/>
          <w:vertAlign w:val="superscript"/>
        </w:rPr>
        <w:t>3</w:t>
      </w:r>
    </w:p>
    <w:p w:rsidR="0028750E" w:rsidRDefault="0028750E" w:rsidP="0028750E">
      <w:pPr>
        <w:ind w:left="720" w:right="-144"/>
        <w:jc w:val="left"/>
        <w:rPr>
          <w:rFonts w:ascii="Times New Roman" w:eastAsia="Times New Roman" w:hAnsi="Times New Roman"/>
          <w:color w:val="000000"/>
          <w:sz w:val="24"/>
          <w:szCs w:val="24"/>
        </w:rPr>
      </w:pPr>
      <w:r w:rsidRPr="006F3E94">
        <w:rPr>
          <w:rFonts w:ascii="Times New Roman" w:eastAsia="Times New Roman" w:hAnsi="Times New Roman"/>
          <w:color w:val="000000"/>
          <w:sz w:val="24"/>
          <w:szCs w:val="24"/>
          <w:vertAlign w:val="superscript"/>
        </w:rPr>
        <w:t>1</w:t>
      </w:r>
      <w:r w:rsidRPr="006F3E94">
        <w:rPr>
          <w:rFonts w:ascii="Times New Roman" w:eastAsia="Times New Roman" w:hAnsi="Times New Roman"/>
          <w:color w:val="000000"/>
          <w:sz w:val="24"/>
          <w:szCs w:val="24"/>
        </w:rPr>
        <w:t xml:space="preserve">Department of Medical Laboratory Science, </w:t>
      </w:r>
      <w:proofErr w:type="spellStart"/>
      <w:r w:rsidRPr="006F3E94">
        <w:rPr>
          <w:rFonts w:ascii="Times New Roman" w:eastAsia="Times New Roman" w:hAnsi="Times New Roman"/>
          <w:color w:val="000000"/>
          <w:sz w:val="24"/>
          <w:szCs w:val="24"/>
        </w:rPr>
        <w:t>Wachemo</w:t>
      </w:r>
      <w:proofErr w:type="spellEnd"/>
      <w:r w:rsidRPr="006F3E94">
        <w:rPr>
          <w:rFonts w:ascii="Times New Roman" w:eastAsia="Times New Roman" w:hAnsi="Times New Roman"/>
          <w:color w:val="000000"/>
          <w:sz w:val="24"/>
          <w:szCs w:val="24"/>
        </w:rPr>
        <w:t xml:space="preserve"> University, </w:t>
      </w:r>
      <w:proofErr w:type="spellStart"/>
      <w:r w:rsidRPr="006F3E94">
        <w:rPr>
          <w:rFonts w:ascii="Times New Roman" w:eastAsia="Times New Roman" w:hAnsi="Times New Roman"/>
          <w:color w:val="000000"/>
          <w:sz w:val="24"/>
          <w:szCs w:val="24"/>
        </w:rPr>
        <w:t>Hossana</w:t>
      </w:r>
      <w:proofErr w:type="spellEnd"/>
      <w:r w:rsidRPr="006F3E94">
        <w:rPr>
          <w:rFonts w:ascii="Times New Roman" w:eastAsia="Times New Roman" w:hAnsi="Times New Roman"/>
          <w:color w:val="000000"/>
          <w:sz w:val="24"/>
          <w:szCs w:val="24"/>
        </w:rPr>
        <w:t>, Ethiopia.</w:t>
      </w:r>
    </w:p>
    <w:p w:rsidR="0028750E" w:rsidRDefault="0028750E" w:rsidP="0028750E">
      <w:pPr>
        <w:ind w:left="720"/>
        <w:rPr>
          <w:sz w:val="23"/>
          <w:szCs w:val="23"/>
        </w:rPr>
      </w:pPr>
      <w:r>
        <w:rPr>
          <w:rFonts w:ascii="Times New Roman" w:eastAsia="Times New Roman" w:hAnsi="Times New Roman"/>
          <w:color w:val="000000"/>
          <w:sz w:val="24"/>
          <w:szCs w:val="24"/>
        </w:rPr>
        <w:t xml:space="preserve"> </w:t>
      </w:r>
      <w:r w:rsidRPr="0013249D">
        <w:rPr>
          <w:rFonts w:ascii="Times New Roman" w:eastAsia="Times New Roman" w:hAnsi="Times New Roman"/>
          <w:color w:val="000000"/>
          <w:sz w:val="24"/>
          <w:szCs w:val="24"/>
        </w:rPr>
        <w:t xml:space="preserve">* Correspondence: </w:t>
      </w:r>
      <w:r>
        <w:rPr>
          <w:rFonts w:ascii="Times New Roman" w:eastAsia="Times New Roman" w:hAnsi="Times New Roman"/>
          <w:color w:val="000000"/>
          <w:sz w:val="24"/>
          <w:szCs w:val="24"/>
        </w:rPr>
        <w:t xml:space="preserve"> </w:t>
      </w:r>
      <w:hyperlink r:id="rId4" w:history="1">
        <w:r w:rsidRPr="00CB5F32">
          <w:rPr>
            <w:rStyle w:val="Hyperlink"/>
            <w:sz w:val="23"/>
            <w:szCs w:val="23"/>
          </w:rPr>
          <w:t>abdulhakimmussema5@gmail.com</w:t>
        </w:r>
      </w:hyperlink>
    </w:p>
    <w:p w:rsidR="0028750E" w:rsidRDefault="0028750E" w:rsidP="0028750E">
      <w:pPr>
        <w:ind w:left="720"/>
        <w:rPr>
          <w:rFonts w:ascii="Times New Roman" w:hAnsi="Times New Roman"/>
          <w:b/>
          <w:sz w:val="24"/>
          <w:szCs w:val="24"/>
        </w:rPr>
      </w:pPr>
      <w:r>
        <w:rPr>
          <w:rFonts w:ascii="Times New Roman" w:hAnsi="Times New Roman"/>
          <w:b/>
          <w:sz w:val="24"/>
          <w:szCs w:val="24"/>
        </w:rPr>
        <w:t xml:space="preserve">       +251910828546/964404704</w:t>
      </w:r>
    </w:p>
    <w:p w:rsidR="0028750E" w:rsidRPr="006F3E94" w:rsidRDefault="0028750E" w:rsidP="0028750E">
      <w:pPr>
        <w:ind w:left="720" w:right="-144"/>
        <w:jc w:val="left"/>
        <w:rPr>
          <w:rFonts w:ascii="Times New Roman" w:eastAsia="Times New Roman" w:hAnsi="Times New Roman"/>
          <w:color w:val="000000"/>
          <w:sz w:val="24"/>
          <w:szCs w:val="24"/>
        </w:rPr>
      </w:pPr>
      <w:r w:rsidRPr="006F3E94">
        <w:rPr>
          <w:rFonts w:ascii="Times New Roman" w:eastAsia="Times New Roman" w:hAnsi="Times New Roman"/>
          <w:color w:val="000000"/>
          <w:sz w:val="24"/>
          <w:szCs w:val="24"/>
          <w:vertAlign w:val="superscript"/>
        </w:rPr>
        <w:t>2</w:t>
      </w:r>
      <w:r w:rsidRPr="006F3E94">
        <w:rPr>
          <w:rFonts w:ascii="Times New Roman" w:eastAsia="Times New Roman" w:hAnsi="Times New Roman"/>
          <w:color w:val="000000"/>
          <w:sz w:val="24"/>
          <w:szCs w:val="24"/>
        </w:rPr>
        <w:t xml:space="preserve">School of Medical Laboratory Science, </w:t>
      </w:r>
      <w:proofErr w:type="spellStart"/>
      <w:r w:rsidRPr="006F3E94">
        <w:rPr>
          <w:rFonts w:ascii="Times New Roman" w:eastAsia="Times New Roman" w:hAnsi="Times New Roman"/>
          <w:color w:val="000000"/>
          <w:sz w:val="24"/>
          <w:szCs w:val="24"/>
        </w:rPr>
        <w:t>Jimma</w:t>
      </w:r>
      <w:proofErr w:type="spellEnd"/>
      <w:r w:rsidRPr="006F3E94">
        <w:rPr>
          <w:rFonts w:ascii="Times New Roman" w:eastAsia="Times New Roman" w:hAnsi="Times New Roman"/>
          <w:color w:val="000000"/>
          <w:sz w:val="24"/>
          <w:szCs w:val="24"/>
        </w:rPr>
        <w:t xml:space="preserve"> University, </w:t>
      </w:r>
      <w:proofErr w:type="spellStart"/>
      <w:r w:rsidRPr="006F3E94">
        <w:rPr>
          <w:rFonts w:ascii="Times New Roman" w:eastAsia="Times New Roman" w:hAnsi="Times New Roman"/>
          <w:color w:val="000000"/>
          <w:sz w:val="24"/>
          <w:szCs w:val="24"/>
        </w:rPr>
        <w:t>Jimma</w:t>
      </w:r>
      <w:proofErr w:type="spellEnd"/>
      <w:r w:rsidRPr="006F3E94">
        <w:rPr>
          <w:rFonts w:ascii="Times New Roman" w:eastAsia="Times New Roman" w:hAnsi="Times New Roman"/>
          <w:color w:val="000000"/>
          <w:sz w:val="24"/>
          <w:szCs w:val="24"/>
        </w:rPr>
        <w:t>, Ethiopia.</w:t>
      </w:r>
    </w:p>
    <w:p w:rsidR="0028750E" w:rsidRDefault="0028750E" w:rsidP="0028750E">
      <w:pPr>
        <w:ind w:left="720" w:right="-144"/>
        <w:jc w:val="left"/>
        <w:rPr>
          <w:rFonts w:ascii="Times New Roman" w:eastAsia="Times New Roman" w:hAnsi="Times New Roman"/>
          <w:color w:val="000000"/>
          <w:sz w:val="24"/>
          <w:szCs w:val="24"/>
        </w:rPr>
      </w:pPr>
      <w:r w:rsidRPr="006F3E94">
        <w:rPr>
          <w:rFonts w:ascii="Times New Roman" w:eastAsia="Times New Roman" w:hAnsi="Times New Roman"/>
          <w:color w:val="000000"/>
          <w:sz w:val="24"/>
          <w:szCs w:val="24"/>
          <w:vertAlign w:val="superscript"/>
        </w:rPr>
        <w:t>3</w:t>
      </w:r>
      <w:r w:rsidRPr="006F3E94">
        <w:rPr>
          <w:rFonts w:ascii="Times New Roman" w:eastAsia="Times New Roman" w:hAnsi="Times New Roman"/>
          <w:color w:val="000000"/>
          <w:sz w:val="24"/>
          <w:szCs w:val="24"/>
        </w:rPr>
        <w:t xml:space="preserve">Department </w:t>
      </w:r>
      <w:r w:rsidRPr="00636467">
        <w:rPr>
          <w:rFonts w:ascii="Times New Roman" w:eastAsia="Times New Roman" w:hAnsi="Times New Roman"/>
          <w:color w:val="000000"/>
          <w:sz w:val="24"/>
          <w:szCs w:val="24"/>
        </w:rPr>
        <w:t xml:space="preserve">of Internal Medicine, </w:t>
      </w:r>
      <w:proofErr w:type="spellStart"/>
      <w:r w:rsidRPr="00636467">
        <w:rPr>
          <w:rFonts w:ascii="Times New Roman" w:eastAsia="Times New Roman" w:hAnsi="Times New Roman"/>
          <w:color w:val="000000"/>
          <w:sz w:val="24"/>
          <w:szCs w:val="24"/>
        </w:rPr>
        <w:t>Jimma</w:t>
      </w:r>
      <w:proofErr w:type="spellEnd"/>
      <w:r w:rsidRPr="00636467">
        <w:rPr>
          <w:rFonts w:ascii="Times New Roman" w:eastAsia="Times New Roman" w:hAnsi="Times New Roman"/>
          <w:color w:val="000000"/>
          <w:sz w:val="24"/>
          <w:szCs w:val="24"/>
        </w:rPr>
        <w:t xml:space="preserve"> University, </w:t>
      </w:r>
      <w:proofErr w:type="spellStart"/>
      <w:r w:rsidRPr="00636467">
        <w:rPr>
          <w:rFonts w:ascii="Times New Roman" w:eastAsia="Times New Roman" w:hAnsi="Times New Roman"/>
          <w:color w:val="000000"/>
          <w:sz w:val="24"/>
          <w:szCs w:val="24"/>
        </w:rPr>
        <w:t>Jimma</w:t>
      </w:r>
      <w:proofErr w:type="spellEnd"/>
      <w:r w:rsidRPr="00636467">
        <w:rPr>
          <w:rFonts w:ascii="Times New Roman" w:eastAsia="Times New Roman" w:hAnsi="Times New Roman"/>
          <w:color w:val="000000"/>
          <w:sz w:val="24"/>
          <w:szCs w:val="24"/>
        </w:rPr>
        <w:t>, Ethiopia.</w:t>
      </w:r>
    </w:p>
    <w:p w:rsidR="00A86E09" w:rsidRDefault="00A86E09"/>
    <w:p w:rsidR="00A86E09" w:rsidRPr="00A86E09" w:rsidRDefault="00A86E09" w:rsidP="00A86E09"/>
    <w:p w:rsidR="00A86E09" w:rsidRPr="00A86E09" w:rsidRDefault="00A86E09" w:rsidP="00A86E09"/>
    <w:p w:rsidR="00A86E09" w:rsidRPr="00A86E09" w:rsidRDefault="00A86E09" w:rsidP="00A86E09"/>
    <w:p w:rsidR="00A86E09" w:rsidRPr="00A86E09" w:rsidRDefault="00A86E09" w:rsidP="00A86E09"/>
    <w:p w:rsidR="00A86E09" w:rsidRPr="00A86E09" w:rsidRDefault="00A86E09" w:rsidP="00A86E09"/>
    <w:p w:rsidR="00A86E09" w:rsidRPr="00A86E09" w:rsidRDefault="00A86E09" w:rsidP="00A86E09"/>
    <w:p w:rsidR="00A86E09" w:rsidRPr="00A86E09" w:rsidRDefault="00A86E09" w:rsidP="00A86E09"/>
    <w:p w:rsidR="00A86E09" w:rsidRPr="00A86E09" w:rsidRDefault="00A86E09" w:rsidP="00A86E09"/>
    <w:p w:rsidR="00A86E09" w:rsidRPr="00A86E09" w:rsidRDefault="00A86E09" w:rsidP="00A86E09"/>
    <w:p w:rsidR="00A86E09" w:rsidRPr="00A86E09" w:rsidRDefault="00A86E09" w:rsidP="00A86E09"/>
    <w:p w:rsidR="00A86E09" w:rsidRPr="00A86E09" w:rsidRDefault="00A86E09" w:rsidP="00A86E09"/>
    <w:p w:rsidR="00A86E09" w:rsidRDefault="00A86E09" w:rsidP="00A86E09"/>
    <w:p w:rsidR="003A5139" w:rsidRDefault="00A86E09" w:rsidP="00A86E09">
      <w:pPr>
        <w:tabs>
          <w:tab w:val="left" w:pos="3675"/>
        </w:tabs>
      </w:pPr>
      <w:r>
        <w:tab/>
      </w:r>
    </w:p>
    <w:p w:rsidR="00A86E09" w:rsidRDefault="00A86E09" w:rsidP="00A86E09">
      <w:pPr>
        <w:tabs>
          <w:tab w:val="left" w:pos="3675"/>
        </w:tabs>
      </w:pPr>
    </w:p>
    <w:p w:rsidR="00A86E09" w:rsidRDefault="00A86E09" w:rsidP="00A86E09">
      <w:pPr>
        <w:tabs>
          <w:tab w:val="left" w:pos="3675"/>
        </w:tabs>
      </w:pPr>
    </w:p>
    <w:p w:rsidR="00A86E09" w:rsidRDefault="00A86E09" w:rsidP="00A86E09">
      <w:pPr>
        <w:tabs>
          <w:tab w:val="left" w:pos="3675"/>
        </w:tabs>
      </w:pPr>
    </w:p>
    <w:p w:rsidR="00A86E09" w:rsidRDefault="00A86E09" w:rsidP="00A86E09">
      <w:pPr>
        <w:tabs>
          <w:tab w:val="left" w:pos="3675"/>
        </w:tabs>
      </w:pPr>
    </w:p>
    <w:p w:rsidR="00A86E09" w:rsidRDefault="00A86E09" w:rsidP="00A86E09">
      <w:pPr>
        <w:tabs>
          <w:tab w:val="left" w:pos="3675"/>
        </w:tabs>
      </w:pPr>
    </w:p>
    <w:p w:rsidR="00A86E09" w:rsidRDefault="00A86E09" w:rsidP="00A86E09">
      <w:pPr>
        <w:tabs>
          <w:tab w:val="left" w:pos="3675"/>
        </w:tabs>
      </w:pPr>
    </w:p>
    <w:p w:rsidR="00A86E09" w:rsidRDefault="00A86E09" w:rsidP="00A86E09">
      <w:pPr>
        <w:tabs>
          <w:tab w:val="left" w:pos="3675"/>
        </w:tabs>
      </w:pPr>
    </w:p>
    <w:p w:rsidR="00A86E09" w:rsidRDefault="00A86E09" w:rsidP="00A86E09">
      <w:pPr>
        <w:tabs>
          <w:tab w:val="left" w:pos="3675"/>
        </w:tabs>
      </w:pPr>
    </w:p>
    <w:p w:rsidR="00A86E09" w:rsidRPr="00A81BDA" w:rsidRDefault="00A86E09" w:rsidP="006A4F12">
      <w:pPr>
        <w:widowControl w:val="0"/>
        <w:autoSpaceDE w:val="0"/>
        <w:autoSpaceDN w:val="0"/>
        <w:spacing w:line="276" w:lineRule="auto"/>
        <w:rPr>
          <w:rFonts w:asciiTheme="majorBidi" w:eastAsia="TimesNewRomanPS-ItalicMT" w:hAnsiTheme="majorBidi" w:cstheme="majorBidi"/>
          <w:b/>
          <w:bCs/>
          <w:iCs/>
          <w:sz w:val="24"/>
          <w:szCs w:val="24"/>
        </w:rPr>
      </w:pPr>
      <w:bookmarkStart w:id="0" w:name="_GoBack"/>
      <w:r w:rsidRPr="00A81BDA">
        <w:rPr>
          <w:rFonts w:asciiTheme="majorBidi" w:eastAsia="TimesNewRomanPS-ItalicMT" w:hAnsiTheme="majorBidi" w:cstheme="majorBidi"/>
          <w:b/>
          <w:bCs/>
          <w:iCs/>
          <w:sz w:val="24"/>
          <w:szCs w:val="24"/>
        </w:rPr>
        <w:lastRenderedPageBreak/>
        <w:t>Abstract</w:t>
      </w:r>
    </w:p>
    <w:p w:rsidR="00A86E09" w:rsidRPr="00A81BDA" w:rsidRDefault="00A86E09" w:rsidP="006A4F12">
      <w:pPr>
        <w:widowControl w:val="0"/>
        <w:autoSpaceDE w:val="0"/>
        <w:autoSpaceDN w:val="0"/>
        <w:spacing w:line="276" w:lineRule="auto"/>
        <w:rPr>
          <w:rFonts w:asciiTheme="majorBidi" w:eastAsia="AdvGulliv-R" w:hAnsiTheme="majorBidi" w:cstheme="majorBidi"/>
          <w:i/>
          <w:sz w:val="24"/>
          <w:szCs w:val="24"/>
        </w:rPr>
      </w:pPr>
      <w:r w:rsidRPr="00A81BDA">
        <w:rPr>
          <w:rFonts w:asciiTheme="majorBidi" w:eastAsia="TimesNewRomanPS-ItalicMT" w:hAnsiTheme="majorBidi" w:cstheme="majorBidi"/>
          <w:b/>
          <w:bCs/>
          <w:i/>
          <w:sz w:val="24"/>
          <w:szCs w:val="24"/>
        </w:rPr>
        <w:t xml:space="preserve">Introduction: </w:t>
      </w:r>
      <w:r w:rsidRPr="00A81BDA">
        <w:rPr>
          <w:rFonts w:asciiTheme="majorBidi" w:eastAsia="TimesNewRomanPS-ItalicMT" w:hAnsiTheme="majorBidi" w:cstheme="majorBidi"/>
          <w:i/>
          <w:sz w:val="24"/>
          <w:szCs w:val="24"/>
        </w:rPr>
        <w:t>Chronic obstructive pulmonary disease (COPD) is a major cause of chronic morbidity and mortality worldwide</w:t>
      </w:r>
      <w:r w:rsidRPr="00A81BDA">
        <w:rPr>
          <w:rFonts w:asciiTheme="majorBidi" w:hAnsiTheme="majorBidi" w:cstheme="majorBidi"/>
          <w:i/>
          <w:iCs/>
          <w:sz w:val="24"/>
          <w:szCs w:val="24"/>
        </w:rPr>
        <w:t xml:space="preserve">. Natural course of COPD </w:t>
      </w:r>
      <w:proofErr w:type="gramStart"/>
      <w:r w:rsidRPr="00A81BDA">
        <w:rPr>
          <w:rFonts w:asciiTheme="majorBidi" w:hAnsiTheme="majorBidi" w:cstheme="majorBidi"/>
          <w:i/>
          <w:iCs/>
          <w:sz w:val="24"/>
          <w:szCs w:val="24"/>
        </w:rPr>
        <w:t>is</w:t>
      </w:r>
      <w:r w:rsidRPr="00A81BDA">
        <w:rPr>
          <w:rFonts w:asciiTheme="majorBidi" w:eastAsia="Minion Pro" w:hAnsiTheme="majorBidi" w:cstheme="majorBidi"/>
          <w:i/>
          <w:iCs/>
          <w:sz w:val="24"/>
          <w:szCs w:val="24"/>
        </w:rPr>
        <w:t xml:space="preserve"> characterized</w:t>
      </w:r>
      <w:proofErr w:type="gramEnd"/>
      <w:r w:rsidRPr="00A81BDA">
        <w:rPr>
          <w:rFonts w:asciiTheme="majorBidi" w:eastAsia="Minion Pro" w:hAnsiTheme="majorBidi" w:cstheme="majorBidi"/>
          <w:i/>
          <w:iCs/>
          <w:sz w:val="24"/>
          <w:szCs w:val="24"/>
        </w:rPr>
        <w:t xml:space="preserve"> by </w:t>
      </w:r>
      <w:r w:rsidRPr="00A81BDA">
        <w:rPr>
          <w:rFonts w:asciiTheme="majorBidi" w:hAnsiTheme="majorBidi" w:cstheme="majorBidi"/>
          <w:i/>
          <w:iCs/>
          <w:sz w:val="24"/>
          <w:szCs w:val="24"/>
        </w:rPr>
        <w:t>common problem</w:t>
      </w:r>
      <w:r w:rsidRPr="00A81BDA">
        <w:rPr>
          <w:rFonts w:asciiTheme="majorBidi" w:eastAsia="Minion Pro" w:hAnsiTheme="majorBidi" w:cstheme="majorBidi"/>
          <w:i/>
          <w:iCs/>
          <w:sz w:val="24"/>
          <w:szCs w:val="24"/>
        </w:rPr>
        <w:t xml:space="preserve">, </w:t>
      </w:r>
      <w:r w:rsidRPr="00A81BDA">
        <w:rPr>
          <w:rFonts w:asciiTheme="majorBidi" w:hAnsiTheme="majorBidi" w:cstheme="majorBidi"/>
          <w:i/>
          <w:iCs/>
          <w:sz w:val="24"/>
          <w:szCs w:val="24"/>
        </w:rPr>
        <w:t xml:space="preserve">which is </w:t>
      </w:r>
      <w:r w:rsidRPr="00A81BDA">
        <w:rPr>
          <w:rFonts w:asciiTheme="majorBidi" w:eastAsia="TimesNewRomanPS-ItalicMT" w:hAnsiTheme="majorBidi" w:cstheme="majorBidi"/>
          <w:i/>
          <w:iCs/>
          <w:sz w:val="24"/>
          <w:szCs w:val="24"/>
        </w:rPr>
        <w:t>a</w:t>
      </w:r>
      <w:r w:rsidRPr="00A81BDA">
        <w:rPr>
          <w:rFonts w:asciiTheme="majorBidi" w:hAnsiTheme="majorBidi" w:cstheme="majorBidi"/>
          <w:i/>
          <w:iCs/>
          <w:sz w:val="24"/>
          <w:szCs w:val="24"/>
        </w:rPr>
        <w:t>cute exacerbation</w:t>
      </w:r>
      <w:r w:rsidRPr="00A81BDA">
        <w:rPr>
          <w:rFonts w:asciiTheme="majorBidi" w:hAnsiTheme="majorBidi" w:cstheme="majorBidi"/>
          <w:sz w:val="24"/>
          <w:szCs w:val="24"/>
        </w:rPr>
        <w:t xml:space="preserve">. </w:t>
      </w:r>
      <w:r w:rsidRPr="00A81BDA">
        <w:rPr>
          <w:rFonts w:asciiTheme="majorBidi" w:hAnsiTheme="majorBidi" w:cstheme="majorBidi"/>
          <w:i/>
          <w:color w:val="000000"/>
          <w:sz w:val="24"/>
          <w:szCs w:val="24"/>
          <w:lang w:eastAsia="zh-CN"/>
        </w:rPr>
        <w:t>Infectious agents, particularly bacteria, cause exacerbation of COPD in majority</w:t>
      </w:r>
      <w:r w:rsidRPr="00A81BDA">
        <w:rPr>
          <w:rFonts w:asciiTheme="majorBidi" w:eastAsia="TimesNewRomanPS-ItalicMT" w:hAnsiTheme="majorBidi" w:cstheme="majorBidi"/>
          <w:i/>
          <w:sz w:val="24"/>
          <w:szCs w:val="24"/>
        </w:rPr>
        <w:t>.</w:t>
      </w:r>
      <w:r w:rsidRPr="00A81BDA">
        <w:rPr>
          <w:rFonts w:asciiTheme="majorBidi" w:eastAsia="TydpwqTimes-Roman" w:hAnsiTheme="majorBidi" w:cstheme="majorBidi"/>
          <w:i/>
          <w:sz w:val="24"/>
          <w:szCs w:val="24"/>
        </w:rPr>
        <w:t xml:space="preserve"> Sputum bacteriology at exacerbation </w:t>
      </w:r>
      <w:proofErr w:type="gramStart"/>
      <w:r w:rsidRPr="00A81BDA">
        <w:rPr>
          <w:rFonts w:asciiTheme="majorBidi" w:eastAsia="TydpwqTimes-Roman" w:hAnsiTheme="majorBidi" w:cstheme="majorBidi"/>
          <w:i/>
          <w:sz w:val="24"/>
          <w:szCs w:val="24"/>
        </w:rPr>
        <w:t>is not routinely performed</w:t>
      </w:r>
      <w:proofErr w:type="gramEnd"/>
      <w:r w:rsidRPr="00A81BDA">
        <w:rPr>
          <w:rFonts w:asciiTheme="majorBidi" w:eastAsia="TydpwqTimes-Roman" w:hAnsiTheme="majorBidi" w:cstheme="majorBidi"/>
          <w:i/>
          <w:sz w:val="24"/>
          <w:szCs w:val="24"/>
        </w:rPr>
        <w:t xml:space="preserve">, but pathogen presence and species are determinants of outcomes. Therefore, the aim of this study </w:t>
      </w:r>
      <w:r w:rsidR="00B96B7C" w:rsidRPr="00A81BDA">
        <w:rPr>
          <w:rFonts w:asciiTheme="majorBidi" w:eastAsia="TydpwqTimes-Roman" w:hAnsiTheme="majorBidi" w:cstheme="majorBidi"/>
          <w:i/>
          <w:sz w:val="24"/>
          <w:szCs w:val="24"/>
        </w:rPr>
        <w:t>was</w:t>
      </w:r>
      <w:r w:rsidRPr="00A81BDA">
        <w:rPr>
          <w:rFonts w:asciiTheme="majorBidi" w:eastAsia="TydpwqTimes-Roman" w:hAnsiTheme="majorBidi" w:cstheme="majorBidi"/>
          <w:i/>
          <w:sz w:val="24"/>
          <w:szCs w:val="24"/>
        </w:rPr>
        <w:t xml:space="preserve"> t</w:t>
      </w:r>
      <w:r w:rsidRPr="00A81BDA">
        <w:rPr>
          <w:rFonts w:asciiTheme="majorBidi" w:eastAsia="AdvGulliv-R" w:hAnsiTheme="majorBidi" w:cstheme="majorBidi"/>
          <w:i/>
          <w:sz w:val="24"/>
          <w:szCs w:val="24"/>
        </w:rPr>
        <w:t xml:space="preserve">o determine the bacteriology of COPD </w:t>
      </w:r>
      <w:r w:rsidR="00551944" w:rsidRPr="00A81BDA">
        <w:rPr>
          <w:rFonts w:asciiTheme="majorBidi" w:eastAsia="AdvGulliv-R" w:hAnsiTheme="majorBidi" w:cstheme="majorBidi"/>
          <w:i/>
          <w:sz w:val="24"/>
          <w:szCs w:val="24"/>
        </w:rPr>
        <w:t>acute exacerbations (AECOPD)</w:t>
      </w:r>
      <w:r w:rsidRPr="00A81BDA">
        <w:rPr>
          <w:rFonts w:asciiTheme="majorBidi" w:eastAsia="AdvGulliv-R" w:hAnsiTheme="majorBidi" w:cstheme="majorBidi"/>
          <w:i/>
          <w:sz w:val="24"/>
          <w:szCs w:val="24"/>
        </w:rPr>
        <w:t xml:space="preserve"> and assessment of a</w:t>
      </w:r>
      <w:r w:rsidRPr="00A81BDA">
        <w:rPr>
          <w:rFonts w:asciiTheme="majorBidi" w:hAnsiTheme="majorBidi" w:cstheme="majorBidi"/>
          <w:bCs/>
          <w:i/>
          <w:sz w:val="24"/>
          <w:szCs w:val="24"/>
        </w:rPr>
        <w:t xml:space="preserve">ntibiotic </w:t>
      </w:r>
      <w:r w:rsidR="00B96B7C" w:rsidRPr="00A81BDA">
        <w:rPr>
          <w:rFonts w:asciiTheme="majorBidi" w:hAnsiTheme="majorBidi" w:cstheme="majorBidi"/>
          <w:bCs/>
          <w:i/>
          <w:sz w:val="24"/>
          <w:szCs w:val="24"/>
        </w:rPr>
        <w:t>resistance patter</w:t>
      </w:r>
      <w:r w:rsidRPr="00A81BDA">
        <w:rPr>
          <w:rFonts w:asciiTheme="majorBidi" w:hAnsiTheme="majorBidi" w:cstheme="majorBidi"/>
          <w:bCs/>
          <w:i/>
          <w:sz w:val="24"/>
          <w:szCs w:val="24"/>
        </w:rPr>
        <w:t xml:space="preserve">s </w:t>
      </w:r>
      <w:r w:rsidRPr="00A81BDA">
        <w:rPr>
          <w:rFonts w:asciiTheme="majorBidi" w:eastAsia="AdvGulliv-R" w:hAnsiTheme="majorBidi" w:cstheme="majorBidi"/>
          <w:i/>
          <w:sz w:val="24"/>
          <w:szCs w:val="24"/>
        </w:rPr>
        <w:t>in patients with COPD</w:t>
      </w:r>
      <w:r w:rsidR="00B96B7C" w:rsidRPr="00A81BDA">
        <w:rPr>
          <w:rFonts w:asciiTheme="majorBidi" w:eastAsia="AdvGulliv-R" w:hAnsiTheme="majorBidi" w:cstheme="majorBidi"/>
          <w:i/>
          <w:sz w:val="24"/>
          <w:szCs w:val="24"/>
        </w:rPr>
        <w:t>-acute exacerbations</w:t>
      </w:r>
      <w:r w:rsidRPr="00A81BDA">
        <w:rPr>
          <w:rFonts w:asciiTheme="majorBidi" w:eastAsia="AdvGulliv-R" w:hAnsiTheme="majorBidi" w:cstheme="majorBidi"/>
          <w:i/>
          <w:sz w:val="24"/>
          <w:szCs w:val="24"/>
        </w:rPr>
        <w:t xml:space="preserve"> at </w:t>
      </w:r>
      <w:proofErr w:type="spellStart"/>
      <w:r w:rsidRPr="00A81BDA">
        <w:rPr>
          <w:rFonts w:asciiTheme="majorBidi" w:eastAsia="AdvGulliv-R" w:hAnsiTheme="majorBidi" w:cstheme="majorBidi"/>
          <w:i/>
          <w:sz w:val="24"/>
          <w:szCs w:val="24"/>
        </w:rPr>
        <w:t>Jimma</w:t>
      </w:r>
      <w:proofErr w:type="spellEnd"/>
      <w:r w:rsidRPr="00A81BDA">
        <w:rPr>
          <w:rFonts w:asciiTheme="majorBidi" w:eastAsia="AdvGulliv-R" w:hAnsiTheme="majorBidi" w:cstheme="majorBidi"/>
          <w:i/>
          <w:sz w:val="24"/>
          <w:szCs w:val="24"/>
        </w:rPr>
        <w:t xml:space="preserve"> University Medical Center.</w:t>
      </w:r>
    </w:p>
    <w:p w:rsidR="00AC5E72" w:rsidRPr="00A81BDA" w:rsidRDefault="00AC5E72" w:rsidP="006A4F12">
      <w:pPr>
        <w:widowControl w:val="0"/>
        <w:autoSpaceDE w:val="0"/>
        <w:autoSpaceDN w:val="0"/>
        <w:spacing w:before="120" w:line="276" w:lineRule="auto"/>
        <w:rPr>
          <w:rFonts w:asciiTheme="majorBidi" w:hAnsiTheme="majorBidi" w:cstheme="majorBidi"/>
          <w:i/>
          <w:sz w:val="24"/>
          <w:szCs w:val="24"/>
          <w:lang w:eastAsia="zh-CN"/>
        </w:rPr>
      </w:pPr>
      <w:r w:rsidRPr="00A81BDA">
        <w:rPr>
          <w:rFonts w:asciiTheme="majorBidi" w:hAnsiTheme="majorBidi" w:cstheme="majorBidi"/>
          <w:b/>
          <w:bCs/>
          <w:i/>
          <w:color w:val="000000"/>
          <w:sz w:val="24"/>
          <w:szCs w:val="24"/>
          <w:lang w:eastAsia="zh-CN"/>
        </w:rPr>
        <w:t xml:space="preserve">Materials and Methods: </w:t>
      </w:r>
      <w:r w:rsidRPr="00A81BDA">
        <w:rPr>
          <w:rFonts w:asciiTheme="majorBidi" w:hAnsiTheme="majorBidi" w:cstheme="majorBidi"/>
          <w:i/>
          <w:color w:val="000000"/>
          <w:sz w:val="24"/>
          <w:szCs w:val="24"/>
          <w:lang w:eastAsia="zh-CN"/>
        </w:rPr>
        <w:t xml:space="preserve">A cross sectional study </w:t>
      </w:r>
      <w:proofErr w:type="gramStart"/>
      <w:r w:rsidRPr="00A81BDA">
        <w:rPr>
          <w:rFonts w:asciiTheme="majorBidi" w:hAnsiTheme="majorBidi" w:cstheme="majorBidi"/>
          <w:i/>
          <w:color w:val="000000"/>
          <w:sz w:val="24"/>
          <w:szCs w:val="24"/>
          <w:lang w:eastAsia="zh-CN"/>
        </w:rPr>
        <w:t>was conducted</w:t>
      </w:r>
      <w:proofErr w:type="gramEnd"/>
      <w:r w:rsidRPr="00A81BDA">
        <w:rPr>
          <w:rFonts w:asciiTheme="majorBidi" w:hAnsiTheme="majorBidi" w:cstheme="majorBidi"/>
          <w:i/>
          <w:color w:val="000000"/>
          <w:sz w:val="24"/>
          <w:szCs w:val="24"/>
          <w:lang w:eastAsia="zh-CN"/>
        </w:rPr>
        <w:t xml:space="preserve"> </w:t>
      </w:r>
      <w:r w:rsidRPr="00A81BDA">
        <w:rPr>
          <w:rFonts w:asciiTheme="majorBidi" w:hAnsiTheme="majorBidi" w:cstheme="majorBidi"/>
          <w:i/>
          <w:sz w:val="24"/>
          <w:szCs w:val="24"/>
          <w:lang w:eastAsia="zh-CN"/>
        </w:rPr>
        <w:t xml:space="preserve">from April to October 2019. Demographic and </w:t>
      </w:r>
      <w:r w:rsidR="007C7406" w:rsidRPr="00A81BDA">
        <w:rPr>
          <w:rFonts w:asciiTheme="majorBidi" w:hAnsiTheme="majorBidi" w:cstheme="majorBidi"/>
          <w:i/>
          <w:sz w:val="24"/>
          <w:szCs w:val="24"/>
          <w:lang w:eastAsia="zh-CN"/>
        </w:rPr>
        <w:t>clinical,</w:t>
      </w:r>
      <w:r w:rsidRPr="00A81BDA">
        <w:rPr>
          <w:rFonts w:asciiTheme="majorBidi" w:hAnsiTheme="majorBidi" w:cstheme="majorBidi"/>
          <w:i/>
          <w:sz w:val="24"/>
          <w:szCs w:val="24"/>
          <w:lang w:eastAsia="zh-CN"/>
        </w:rPr>
        <w:t xml:space="preserve"> </w:t>
      </w:r>
      <w:r w:rsidR="007C7406" w:rsidRPr="00A81BDA">
        <w:rPr>
          <w:rFonts w:asciiTheme="majorBidi" w:hAnsiTheme="majorBidi" w:cstheme="majorBidi"/>
          <w:i/>
          <w:sz w:val="24"/>
          <w:szCs w:val="24"/>
          <w:lang w:eastAsia="zh-CN"/>
        </w:rPr>
        <w:t>and s</w:t>
      </w:r>
      <w:r w:rsidRPr="00A81BDA">
        <w:rPr>
          <w:rFonts w:asciiTheme="majorBidi" w:hAnsiTheme="majorBidi" w:cstheme="majorBidi"/>
          <w:i/>
          <w:sz w:val="24"/>
          <w:szCs w:val="24"/>
          <w:lang w:eastAsia="zh-CN"/>
        </w:rPr>
        <w:t xml:space="preserve">puta samples </w:t>
      </w:r>
      <w:r w:rsidR="007C7406" w:rsidRPr="00A81BDA">
        <w:rPr>
          <w:rFonts w:asciiTheme="majorBidi" w:hAnsiTheme="majorBidi" w:cstheme="majorBidi"/>
          <w:i/>
          <w:sz w:val="24"/>
          <w:szCs w:val="24"/>
          <w:lang w:eastAsia="zh-CN"/>
        </w:rPr>
        <w:t>were collected from 39</w:t>
      </w:r>
      <w:r w:rsidRPr="00A81BDA">
        <w:rPr>
          <w:rFonts w:asciiTheme="majorBidi" w:hAnsiTheme="majorBidi" w:cstheme="majorBidi"/>
          <w:i/>
          <w:sz w:val="24"/>
          <w:szCs w:val="24"/>
          <w:lang w:eastAsia="zh-CN"/>
        </w:rPr>
        <w:t xml:space="preserve"> study participants </w:t>
      </w:r>
      <w:r w:rsidR="007C7406" w:rsidRPr="00A81BDA">
        <w:rPr>
          <w:rFonts w:asciiTheme="majorBidi" w:hAnsiTheme="majorBidi" w:cstheme="majorBidi"/>
          <w:i/>
          <w:sz w:val="24"/>
          <w:szCs w:val="24"/>
          <w:lang w:eastAsia="zh-CN"/>
        </w:rPr>
        <w:t>confirmed</w:t>
      </w:r>
      <w:r w:rsidRPr="00A81BDA">
        <w:rPr>
          <w:rFonts w:asciiTheme="majorBidi" w:hAnsiTheme="majorBidi" w:cstheme="majorBidi"/>
          <w:i/>
          <w:sz w:val="24"/>
          <w:szCs w:val="24"/>
          <w:lang w:eastAsia="zh-CN"/>
        </w:rPr>
        <w:t xml:space="preserve"> with </w:t>
      </w:r>
      <w:r w:rsidR="007C7406" w:rsidRPr="00A81BDA">
        <w:rPr>
          <w:rFonts w:asciiTheme="majorBidi" w:hAnsiTheme="majorBidi" w:cstheme="majorBidi"/>
          <w:i/>
          <w:sz w:val="24"/>
          <w:szCs w:val="24"/>
          <w:lang w:eastAsia="zh-CN"/>
        </w:rPr>
        <w:t>COPD</w:t>
      </w:r>
      <w:r w:rsidR="00FF57EF" w:rsidRPr="00A81BDA">
        <w:rPr>
          <w:rFonts w:asciiTheme="majorBidi" w:hAnsiTheme="majorBidi" w:cstheme="majorBidi"/>
          <w:i/>
          <w:sz w:val="24"/>
          <w:szCs w:val="24"/>
          <w:lang w:eastAsia="zh-CN"/>
        </w:rPr>
        <w:t>-</w:t>
      </w:r>
      <w:r w:rsidR="00FF57EF" w:rsidRPr="00A81BDA">
        <w:rPr>
          <w:rFonts w:asciiTheme="majorBidi" w:hAnsiTheme="majorBidi" w:cstheme="majorBidi"/>
          <w:i/>
          <w:color w:val="000000"/>
          <w:sz w:val="24"/>
          <w:szCs w:val="24"/>
          <w:lang w:eastAsia="zh-CN"/>
        </w:rPr>
        <w:t xml:space="preserve"> acute </w:t>
      </w:r>
      <w:r w:rsidR="00193F7E" w:rsidRPr="00A81BDA">
        <w:rPr>
          <w:rFonts w:asciiTheme="majorBidi" w:hAnsiTheme="majorBidi" w:cstheme="majorBidi"/>
          <w:i/>
          <w:color w:val="000000"/>
          <w:sz w:val="24"/>
          <w:szCs w:val="24"/>
          <w:lang w:eastAsia="zh-CN"/>
        </w:rPr>
        <w:t>exacerbation</w:t>
      </w:r>
      <w:r w:rsidR="00193F7E" w:rsidRPr="00A81BDA">
        <w:rPr>
          <w:rFonts w:asciiTheme="majorBidi" w:hAnsiTheme="majorBidi" w:cstheme="majorBidi"/>
          <w:i/>
          <w:sz w:val="24"/>
          <w:szCs w:val="24"/>
          <w:lang w:eastAsia="zh-CN"/>
        </w:rPr>
        <w:t xml:space="preserve"> by</w:t>
      </w:r>
      <w:r w:rsidR="007C7406" w:rsidRPr="00A81BDA">
        <w:rPr>
          <w:rFonts w:asciiTheme="majorBidi" w:hAnsiTheme="majorBidi" w:cstheme="majorBidi"/>
          <w:i/>
          <w:sz w:val="24"/>
          <w:szCs w:val="24"/>
          <w:lang w:eastAsia="zh-CN"/>
        </w:rPr>
        <w:t xml:space="preserve"> spirometry</w:t>
      </w:r>
      <w:r w:rsidRPr="00A81BDA">
        <w:rPr>
          <w:rFonts w:asciiTheme="majorBidi" w:hAnsiTheme="majorBidi" w:cstheme="majorBidi"/>
          <w:i/>
          <w:sz w:val="24"/>
          <w:szCs w:val="24"/>
          <w:lang w:eastAsia="zh-CN"/>
        </w:rPr>
        <w:t xml:space="preserve">. </w:t>
      </w:r>
      <w:r w:rsidRPr="00A81BDA">
        <w:rPr>
          <w:rFonts w:asciiTheme="majorBidi" w:hAnsiTheme="majorBidi" w:cstheme="majorBidi"/>
          <w:i/>
          <w:color w:val="000000"/>
          <w:sz w:val="24"/>
          <w:szCs w:val="24"/>
          <w:lang w:eastAsia="zh-CN"/>
        </w:rPr>
        <w:t xml:space="preserve">Bacterial pathogens </w:t>
      </w:r>
      <w:proofErr w:type="gramStart"/>
      <w:r w:rsidRPr="00A81BDA">
        <w:rPr>
          <w:rFonts w:asciiTheme="majorBidi" w:hAnsiTheme="majorBidi" w:cstheme="majorBidi"/>
          <w:i/>
          <w:color w:val="000000"/>
          <w:sz w:val="24"/>
          <w:szCs w:val="24"/>
          <w:lang w:eastAsia="zh-CN"/>
        </w:rPr>
        <w:t>were identified</w:t>
      </w:r>
      <w:proofErr w:type="gramEnd"/>
      <w:r w:rsidRPr="00A81BDA">
        <w:rPr>
          <w:rFonts w:asciiTheme="majorBidi" w:hAnsiTheme="majorBidi" w:cstheme="majorBidi"/>
          <w:i/>
          <w:color w:val="000000"/>
          <w:sz w:val="24"/>
          <w:szCs w:val="24"/>
          <w:lang w:eastAsia="zh-CN"/>
        </w:rPr>
        <w:t xml:space="preserve"> using conventional culture </w:t>
      </w:r>
      <w:r w:rsidRPr="00A81BDA">
        <w:rPr>
          <w:rFonts w:asciiTheme="majorBidi" w:hAnsiTheme="majorBidi" w:cstheme="majorBidi"/>
          <w:i/>
          <w:sz w:val="24"/>
          <w:szCs w:val="24"/>
        </w:rPr>
        <w:t xml:space="preserve">according to </w:t>
      </w:r>
      <w:r w:rsidRPr="00A81BDA">
        <w:rPr>
          <w:rFonts w:asciiTheme="majorBidi" w:hAnsiTheme="majorBidi" w:cstheme="majorBidi"/>
          <w:i/>
          <w:color w:val="000000"/>
          <w:sz w:val="24"/>
          <w:szCs w:val="24"/>
          <w:lang w:eastAsia="zh-CN"/>
        </w:rPr>
        <w:t xml:space="preserve">standard bacteriological techniques. </w:t>
      </w:r>
      <w:r w:rsidR="00E81EF7" w:rsidRPr="00A81BDA">
        <w:rPr>
          <w:rFonts w:asciiTheme="majorBidi" w:hAnsiTheme="majorBidi" w:cstheme="majorBidi"/>
          <w:i/>
          <w:iCs/>
          <w:sz w:val="24"/>
          <w:szCs w:val="24"/>
        </w:rPr>
        <w:t xml:space="preserve">Antibiotic susceptibility testing </w:t>
      </w:r>
      <w:proofErr w:type="gramStart"/>
      <w:r w:rsidR="00E81EF7" w:rsidRPr="00A81BDA">
        <w:rPr>
          <w:rFonts w:asciiTheme="majorBidi" w:hAnsiTheme="majorBidi" w:cstheme="majorBidi"/>
          <w:i/>
          <w:iCs/>
          <w:sz w:val="24"/>
          <w:szCs w:val="24"/>
        </w:rPr>
        <w:t>was performed</w:t>
      </w:r>
      <w:proofErr w:type="gramEnd"/>
      <w:r w:rsidR="00E81EF7" w:rsidRPr="00A81BDA">
        <w:rPr>
          <w:rFonts w:asciiTheme="majorBidi" w:hAnsiTheme="majorBidi" w:cstheme="majorBidi"/>
          <w:i/>
          <w:iCs/>
          <w:sz w:val="24"/>
          <w:szCs w:val="24"/>
        </w:rPr>
        <w:t xml:space="preserve"> by using Kirby Bauer disk diffusion method. </w:t>
      </w:r>
      <w:r w:rsidRPr="00A81BDA">
        <w:rPr>
          <w:rFonts w:asciiTheme="majorBidi" w:hAnsiTheme="majorBidi" w:cstheme="majorBidi"/>
          <w:i/>
          <w:sz w:val="24"/>
          <w:szCs w:val="24"/>
          <w:lang w:eastAsia="zh-CN"/>
        </w:rPr>
        <w:t xml:space="preserve">Extended spectrum </w:t>
      </w:r>
      <w:proofErr w:type="spellStart"/>
      <w:r w:rsidR="00E81EF7" w:rsidRPr="00A81BDA">
        <w:rPr>
          <w:rFonts w:asciiTheme="majorBidi" w:hAnsiTheme="majorBidi" w:cstheme="majorBidi"/>
          <w:i/>
          <w:sz w:val="24"/>
          <w:szCs w:val="24"/>
          <w:lang w:eastAsia="zh-CN"/>
        </w:rPr>
        <w:t>betalactamase</w:t>
      </w:r>
      <w:proofErr w:type="spellEnd"/>
      <w:r w:rsidRPr="00A81BDA">
        <w:rPr>
          <w:rFonts w:asciiTheme="majorBidi" w:hAnsiTheme="majorBidi" w:cstheme="majorBidi"/>
          <w:i/>
          <w:sz w:val="24"/>
          <w:szCs w:val="24"/>
          <w:lang w:eastAsia="zh-CN"/>
        </w:rPr>
        <w:t xml:space="preserve"> and/or </w:t>
      </w:r>
      <w:proofErr w:type="spellStart"/>
      <w:r w:rsidRPr="00A81BDA">
        <w:rPr>
          <w:rFonts w:asciiTheme="majorBidi" w:hAnsiTheme="majorBidi" w:cstheme="majorBidi"/>
          <w:i/>
          <w:sz w:val="24"/>
          <w:szCs w:val="24"/>
          <w:lang w:eastAsia="zh-CN"/>
        </w:rPr>
        <w:t>AmpC</w:t>
      </w:r>
      <w:proofErr w:type="spellEnd"/>
      <w:r w:rsidRPr="00A81BDA">
        <w:rPr>
          <w:rFonts w:asciiTheme="majorBidi" w:hAnsiTheme="majorBidi" w:cstheme="majorBidi"/>
          <w:i/>
          <w:sz w:val="24"/>
          <w:szCs w:val="24"/>
          <w:lang w:eastAsia="zh-CN"/>
        </w:rPr>
        <w:t xml:space="preserve">, and carbapenemase production </w:t>
      </w:r>
      <w:proofErr w:type="gramStart"/>
      <w:r w:rsidRPr="00A81BDA">
        <w:rPr>
          <w:rFonts w:asciiTheme="majorBidi" w:hAnsiTheme="majorBidi" w:cstheme="majorBidi"/>
          <w:i/>
          <w:sz w:val="24"/>
          <w:szCs w:val="24"/>
          <w:lang w:eastAsia="zh-CN"/>
        </w:rPr>
        <w:t>were tested</w:t>
      </w:r>
      <w:proofErr w:type="gramEnd"/>
      <w:r w:rsidRPr="00A81BDA">
        <w:rPr>
          <w:rFonts w:asciiTheme="majorBidi" w:hAnsiTheme="majorBidi" w:cstheme="majorBidi"/>
          <w:i/>
          <w:sz w:val="24"/>
          <w:szCs w:val="24"/>
          <w:lang w:eastAsia="zh-CN"/>
        </w:rPr>
        <w:t xml:space="preserve"> by disc diffusion confirmation test with MAST D68C &amp; MAST D73C combination disc sets respectively. Data was analyzed using SPSS version 23. Chi-square and odds ratios were calculated. </w:t>
      </w:r>
    </w:p>
    <w:p w:rsidR="00AC5E72" w:rsidRPr="00A81BDA" w:rsidRDefault="00AC5E72" w:rsidP="006A4F12">
      <w:pPr>
        <w:widowControl w:val="0"/>
        <w:autoSpaceDE w:val="0"/>
        <w:autoSpaceDN w:val="0"/>
        <w:spacing w:before="120" w:line="276" w:lineRule="auto"/>
        <w:rPr>
          <w:rFonts w:asciiTheme="majorBidi" w:hAnsiTheme="majorBidi" w:cstheme="majorBidi"/>
          <w:i/>
          <w:iCs/>
          <w:sz w:val="24"/>
          <w:szCs w:val="24"/>
          <w:lang w:eastAsia="zh-CN"/>
        </w:rPr>
      </w:pPr>
      <w:r w:rsidRPr="00A81BDA">
        <w:rPr>
          <w:rFonts w:asciiTheme="majorBidi" w:hAnsiTheme="majorBidi" w:cstheme="majorBidi"/>
          <w:b/>
          <w:bCs/>
          <w:i/>
          <w:iCs/>
          <w:sz w:val="24"/>
          <w:szCs w:val="24"/>
        </w:rPr>
        <w:t xml:space="preserve">Results: </w:t>
      </w:r>
      <w:r w:rsidR="008B3E9A" w:rsidRPr="00A81BDA">
        <w:rPr>
          <w:rFonts w:asciiTheme="majorBidi" w:hAnsiTheme="majorBidi" w:cstheme="majorBidi"/>
          <w:i/>
          <w:iCs/>
          <w:sz w:val="24"/>
          <w:szCs w:val="24"/>
        </w:rPr>
        <w:t>Out of the 78</w:t>
      </w:r>
      <w:r w:rsidRPr="00A81BDA">
        <w:rPr>
          <w:rFonts w:asciiTheme="majorBidi" w:hAnsiTheme="majorBidi" w:cstheme="majorBidi"/>
          <w:i/>
          <w:iCs/>
          <w:sz w:val="24"/>
          <w:szCs w:val="24"/>
        </w:rPr>
        <w:t xml:space="preserve"> s</w:t>
      </w:r>
      <w:r w:rsidR="008B3E9A" w:rsidRPr="00A81BDA">
        <w:rPr>
          <w:rFonts w:asciiTheme="majorBidi" w:hAnsiTheme="majorBidi" w:cstheme="majorBidi"/>
          <w:i/>
          <w:iCs/>
          <w:sz w:val="24"/>
          <w:szCs w:val="24"/>
        </w:rPr>
        <w:t xml:space="preserve">tudy participants with </w:t>
      </w:r>
      <w:r w:rsidR="005C14A6" w:rsidRPr="00A81BDA">
        <w:rPr>
          <w:rFonts w:asciiTheme="majorBidi" w:hAnsiTheme="majorBidi" w:cstheme="majorBidi"/>
          <w:i/>
          <w:iCs/>
          <w:sz w:val="24"/>
          <w:szCs w:val="24"/>
        </w:rPr>
        <w:t>AECOPD</w:t>
      </w:r>
      <w:r w:rsidR="008B3E9A" w:rsidRPr="00A81BDA">
        <w:rPr>
          <w:rFonts w:asciiTheme="majorBidi" w:hAnsiTheme="majorBidi" w:cstheme="majorBidi"/>
          <w:i/>
          <w:iCs/>
          <w:sz w:val="24"/>
          <w:szCs w:val="24"/>
        </w:rPr>
        <w:t>, 64(82.1</w:t>
      </w:r>
      <w:r w:rsidRPr="00A81BDA">
        <w:rPr>
          <w:rFonts w:asciiTheme="majorBidi" w:hAnsiTheme="majorBidi" w:cstheme="majorBidi"/>
          <w:i/>
          <w:iCs/>
          <w:sz w:val="24"/>
          <w:szCs w:val="24"/>
        </w:rPr>
        <w:t xml:space="preserve">%) of participants were a culture positive for potentially pathogenic bacteria (PPB). The predominant bacterial isolates were </w:t>
      </w:r>
      <w:r w:rsidR="00F2031B" w:rsidRPr="00A81BDA">
        <w:rPr>
          <w:rFonts w:asciiTheme="majorBidi" w:hAnsiTheme="majorBidi" w:cstheme="majorBidi"/>
          <w:i/>
          <w:iCs/>
          <w:sz w:val="24"/>
          <w:szCs w:val="24"/>
          <w:u w:val="single"/>
        </w:rPr>
        <w:t>Pseudomonas aeruginosa</w:t>
      </w:r>
      <w:r w:rsidR="00F2031B" w:rsidRPr="00A81BDA">
        <w:rPr>
          <w:rFonts w:asciiTheme="majorBidi" w:hAnsiTheme="majorBidi" w:cstheme="majorBidi"/>
          <w:i/>
          <w:iCs/>
          <w:sz w:val="24"/>
          <w:szCs w:val="24"/>
        </w:rPr>
        <w:t xml:space="preserve">, </w:t>
      </w:r>
      <w:r w:rsidRPr="00A81BDA">
        <w:rPr>
          <w:rFonts w:asciiTheme="majorBidi" w:hAnsiTheme="majorBidi" w:cstheme="majorBidi"/>
          <w:i/>
          <w:iCs/>
          <w:sz w:val="24"/>
          <w:szCs w:val="24"/>
          <w:u w:val="single"/>
        </w:rPr>
        <w:t>Klebsiella</w:t>
      </w:r>
      <w:r w:rsidRPr="00A81BDA">
        <w:rPr>
          <w:rFonts w:asciiTheme="majorBidi" w:hAnsiTheme="majorBidi" w:cstheme="majorBidi"/>
          <w:i/>
          <w:iCs/>
          <w:sz w:val="24"/>
          <w:szCs w:val="24"/>
        </w:rPr>
        <w:t xml:space="preserve"> </w:t>
      </w:r>
      <w:r w:rsidR="00F2031B" w:rsidRPr="00A81BDA">
        <w:rPr>
          <w:rFonts w:asciiTheme="majorBidi" w:hAnsiTheme="majorBidi" w:cstheme="majorBidi"/>
          <w:i/>
          <w:sz w:val="24"/>
          <w:szCs w:val="24"/>
          <w:u w:val="single"/>
          <w:lang w:eastAsia="zh-CN"/>
        </w:rPr>
        <w:t>pneumoniae</w:t>
      </w:r>
      <w:r w:rsidR="00B2116D" w:rsidRPr="00A81BDA">
        <w:rPr>
          <w:rFonts w:asciiTheme="majorBidi" w:hAnsiTheme="majorBidi" w:cstheme="majorBidi"/>
          <w:i/>
          <w:iCs/>
          <w:sz w:val="24"/>
          <w:szCs w:val="24"/>
        </w:rPr>
        <w:t xml:space="preserve"> and </w:t>
      </w:r>
      <w:r w:rsidRPr="00A81BDA">
        <w:rPr>
          <w:rFonts w:asciiTheme="majorBidi" w:hAnsiTheme="majorBidi" w:cstheme="majorBidi"/>
          <w:i/>
          <w:iCs/>
          <w:sz w:val="24"/>
          <w:szCs w:val="24"/>
          <w:u w:val="single"/>
        </w:rPr>
        <w:t>Staphylococcus aureus</w:t>
      </w:r>
      <w:r w:rsidR="008B3E9A" w:rsidRPr="00A81BDA">
        <w:rPr>
          <w:rFonts w:asciiTheme="majorBidi" w:hAnsiTheme="majorBidi" w:cstheme="majorBidi"/>
          <w:i/>
          <w:iCs/>
          <w:sz w:val="24"/>
          <w:szCs w:val="24"/>
        </w:rPr>
        <w:t>. Overall, 60(93.8</w:t>
      </w:r>
      <w:r w:rsidRPr="00A81BDA">
        <w:rPr>
          <w:rFonts w:asciiTheme="majorBidi" w:hAnsiTheme="majorBidi" w:cstheme="majorBidi"/>
          <w:i/>
          <w:iCs/>
          <w:sz w:val="24"/>
          <w:szCs w:val="24"/>
        </w:rPr>
        <w:t xml:space="preserve">%) of the isolates were MDR; </w:t>
      </w:r>
      <w:r w:rsidR="00466109" w:rsidRPr="00A81BDA">
        <w:rPr>
          <w:rFonts w:asciiTheme="majorBidi" w:eastAsia="Times New Roman" w:hAnsiTheme="majorBidi" w:cstheme="majorBidi"/>
          <w:i/>
          <w:iCs/>
          <w:sz w:val="24"/>
          <w:szCs w:val="24"/>
        </w:rPr>
        <w:t>52(52</w:t>
      </w:r>
      <w:r w:rsidRPr="00A81BDA">
        <w:rPr>
          <w:rFonts w:asciiTheme="majorBidi" w:eastAsia="Times New Roman" w:hAnsiTheme="majorBidi" w:cstheme="majorBidi"/>
          <w:i/>
          <w:iCs/>
          <w:sz w:val="24"/>
          <w:szCs w:val="24"/>
        </w:rPr>
        <w:t xml:space="preserve">%) of gram-negative isolates were </w:t>
      </w:r>
      <w:r w:rsidRPr="00A81BDA">
        <w:rPr>
          <w:rFonts w:asciiTheme="majorBidi" w:eastAsia="Times New Roman" w:hAnsiTheme="majorBidi" w:cstheme="majorBidi"/>
          <w:i/>
          <w:iCs/>
          <w:color w:val="000000"/>
          <w:sz w:val="24"/>
          <w:szCs w:val="24"/>
        </w:rPr>
        <w:t xml:space="preserve">ESBL </w:t>
      </w:r>
      <w:r w:rsidRPr="00A81BDA">
        <w:rPr>
          <w:rFonts w:asciiTheme="majorBidi" w:eastAsia="Times New Roman" w:hAnsiTheme="majorBidi" w:cstheme="majorBidi"/>
          <w:i/>
          <w:iCs/>
          <w:sz w:val="24"/>
          <w:szCs w:val="24"/>
        </w:rPr>
        <w:t>pos</w:t>
      </w:r>
      <w:r w:rsidR="009472F6" w:rsidRPr="00A81BDA">
        <w:rPr>
          <w:rFonts w:asciiTheme="majorBidi" w:eastAsia="Times New Roman" w:hAnsiTheme="majorBidi" w:cstheme="majorBidi"/>
          <w:i/>
          <w:iCs/>
          <w:sz w:val="24"/>
          <w:szCs w:val="24"/>
        </w:rPr>
        <w:t>itives and 16(32</w:t>
      </w:r>
      <w:r w:rsidRPr="00A81BDA">
        <w:rPr>
          <w:rFonts w:asciiTheme="majorBidi" w:eastAsia="Times New Roman" w:hAnsiTheme="majorBidi" w:cstheme="majorBidi"/>
          <w:i/>
          <w:iCs/>
          <w:sz w:val="24"/>
          <w:szCs w:val="24"/>
        </w:rPr>
        <w:t>%) of gram-negative isolates were carbapenemase positives</w:t>
      </w:r>
      <w:r w:rsidRPr="00A81BDA">
        <w:rPr>
          <w:rFonts w:asciiTheme="majorBidi" w:hAnsiTheme="majorBidi" w:cstheme="majorBidi"/>
          <w:i/>
          <w:iCs/>
          <w:sz w:val="24"/>
          <w:szCs w:val="24"/>
        </w:rPr>
        <w:t xml:space="preserve">. </w:t>
      </w:r>
      <w:r w:rsidR="000F65A0" w:rsidRPr="00A81BDA">
        <w:rPr>
          <w:rFonts w:asciiTheme="majorBidi" w:hAnsiTheme="majorBidi" w:cstheme="majorBidi"/>
          <w:i/>
          <w:iCs/>
          <w:sz w:val="24"/>
          <w:szCs w:val="24"/>
        </w:rPr>
        <w:t>Having two or more exacerbation experience in previous one year [AO</w:t>
      </w:r>
      <w:r w:rsidR="00F8694F" w:rsidRPr="00A81BDA">
        <w:rPr>
          <w:rFonts w:asciiTheme="majorBidi" w:hAnsiTheme="majorBidi" w:cstheme="majorBidi"/>
          <w:i/>
          <w:iCs/>
          <w:sz w:val="24"/>
          <w:szCs w:val="24"/>
        </w:rPr>
        <w:t>R 6.26 (95%CI: 1.79</w:t>
      </w:r>
      <w:r w:rsidR="000F65A0" w:rsidRPr="00A81BDA">
        <w:rPr>
          <w:rFonts w:asciiTheme="majorBidi" w:hAnsiTheme="majorBidi" w:cstheme="majorBidi"/>
          <w:i/>
          <w:iCs/>
          <w:sz w:val="24"/>
          <w:szCs w:val="24"/>
        </w:rPr>
        <w:t>-</w:t>
      </w:r>
      <w:r w:rsidR="00F8694F" w:rsidRPr="00A81BDA">
        <w:rPr>
          <w:rFonts w:asciiTheme="majorBidi" w:hAnsiTheme="majorBidi" w:cstheme="majorBidi"/>
          <w:i/>
          <w:iCs/>
          <w:sz w:val="24"/>
          <w:szCs w:val="24"/>
        </w:rPr>
        <w:t>21.88</w:t>
      </w:r>
      <w:r w:rsidR="000F65A0" w:rsidRPr="00A81BDA">
        <w:rPr>
          <w:rFonts w:asciiTheme="majorBidi" w:hAnsiTheme="majorBidi" w:cstheme="majorBidi"/>
          <w:i/>
          <w:iCs/>
          <w:sz w:val="24"/>
          <w:szCs w:val="24"/>
        </w:rPr>
        <w:t xml:space="preserve">)] was </w:t>
      </w:r>
      <w:r w:rsidRPr="00A81BDA">
        <w:rPr>
          <w:rFonts w:asciiTheme="majorBidi" w:hAnsiTheme="majorBidi" w:cstheme="majorBidi"/>
          <w:i/>
          <w:iCs/>
          <w:sz w:val="24"/>
          <w:szCs w:val="24"/>
          <w:lang w:eastAsia="zh-CN"/>
        </w:rPr>
        <w:t xml:space="preserve">found independent factor associated with positive sputum culture for </w:t>
      </w:r>
      <w:r w:rsidR="000F65A0" w:rsidRPr="00A81BDA">
        <w:rPr>
          <w:rFonts w:asciiTheme="majorBidi" w:hAnsiTheme="majorBidi" w:cstheme="majorBidi"/>
          <w:i/>
          <w:iCs/>
          <w:sz w:val="24"/>
          <w:szCs w:val="24"/>
        </w:rPr>
        <w:t>AECOPD patients</w:t>
      </w:r>
      <w:r w:rsidRPr="00A81BDA">
        <w:rPr>
          <w:rFonts w:asciiTheme="majorBidi" w:hAnsiTheme="majorBidi" w:cstheme="majorBidi"/>
          <w:i/>
          <w:iCs/>
          <w:sz w:val="24"/>
          <w:szCs w:val="24"/>
          <w:lang w:eastAsia="zh-CN"/>
        </w:rPr>
        <w:t>.</w:t>
      </w:r>
    </w:p>
    <w:p w:rsidR="00AC5E72" w:rsidRPr="00A81BDA" w:rsidRDefault="00AC5E72" w:rsidP="006A4F12">
      <w:pPr>
        <w:widowControl w:val="0"/>
        <w:autoSpaceDE w:val="0"/>
        <w:autoSpaceDN w:val="0"/>
        <w:spacing w:before="120" w:line="276" w:lineRule="auto"/>
        <w:rPr>
          <w:rFonts w:asciiTheme="majorBidi" w:hAnsiTheme="majorBidi" w:cstheme="majorBidi"/>
          <w:b/>
          <w:bCs/>
          <w:i/>
          <w:iCs/>
          <w:sz w:val="24"/>
          <w:szCs w:val="24"/>
        </w:rPr>
      </w:pPr>
      <w:r w:rsidRPr="00A81BDA">
        <w:rPr>
          <w:rFonts w:asciiTheme="majorBidi" w:hAnsiTheme="majorBidi" w:cstheme="majorBidi"/>
          <w:b/>
          <w:bCs/>
          <w:i/>
          <w:iCs/>
          <w:sz w:val="24"/>
          <w:szCs w:val="24"/>
        </w:rPr>
        <w:t xml:space="preserve">CONCLUSIONS: </w:t>
      </w:r>
      <w:r w:rsidRPr="00A81BDA">
        <w:rPr>
          <w:rFonts w:asciiTheme="majorBidi" w:hAnsiTheme="majorBidi" w:cstheme="majorBidi"/>
          <w:i/>
          <w:iCs/>
          <w:sz w:val="24"/>
          <w:szCs w:val="24"/>
        </w:rPr>
        <w:t xml:space="preserve">High prevalence of multidrug resistance in bacterial isolates of </w:t>
      </w:r>
      <w:r w:rsidR="005C14A6" w:rsidRPr="00A81BDA">
        <w:rPr>
          <w:rFonts w:asciiTheme="majorBidi" w:hAnsiTheme="majorBidi" w:cstheme="majorBidi"/>
          <w:i/>
          <w:iCs/>
          <w:sz w:val="24"/>
          <w:szCs w:val="24"/>
        </w:rPr>
        <w:t>AECOPD</w:t>
      </w:r>
      <w:r w:rsidRPr="00A81BDA">
        <w:rPr>
          <w:rFonts w:asciiTheme="majorBidi" w:hAnsiTheme="majorBidi" w:cstheme="majorBidi"/>
          <w:i/>
          <w:iCs/>
          <w:sz w:val="24"/>
          <w:szCs w:val="24"/>
        </w:rPr>
        <w:t xml:space="preserve"> is clear characteristics of this study. Management of bacterial </w:t>
      </w:r>
      <w:r w:rsidR="00783491" w:rsidRPr="00A81BDA">
        <w:rPr>
          <w:rFonts w:asciiTheme="majorBidi" w:hAnsiTheme="majorBidi" w:cstheme="majorBidi"/>
          <w:i/>
          <w:iCs/>
          <w:sz w:val="24"/>
          <w:szCs w:val="24"/>
        </w:rPr>
        <w:t xml:space="preserve">AECOPD </w:t>
      </w:r>
      <w:r w:rsidRPr="00A81BDA">
        <w:rPr>
          <w:rFonts w:asciiTheme="majorBidi" w:hAnsiTheme="majorBidi" w:cstheme="majorBidi"/>
          <w:i/>
          <w:iCs/>
          <w:sz w:val="24"/>
          <w:szCs w:val="24"/>
        </w:rPr>
        <w:t>is better to guide by culture isolation and antimicrobial susceptibility testing. Empiric antibiotic therapy should consider the prevalence of antibiotic resistant pathogens in our community and certain risk factors that may increase the occurrence of MDR bacterial pathogens.</w:t>
      </w:r>
      <w:r w:rsidR="00923DA0" w:rsidRPr="00A81BDA">
        <w:rPr>
          <w:rFonts w:asciiTheme="majorBidi" w:hAnsiTheme="majorBidi" w:cstheme="majorBidi"/>
          <w:i/>
          <w:iCs/>
          <w:sz w:val="24"/>
          <w:szCs w:val="24"/>
        </w:rPr>
        <w:t xml:space="preserve"> </w:t>
      </w:r>
    </w:p>
    <w:p w:rsidR="00AC5E72" w:rsidRPr="00A81BDA" w:rsidRDefault="00AC5E72" w:rsidP="006A4F12">
      <w:pPr>
        <w:autoSpaceDE w:val="0"/>
        <w:autoSpaceDN w:val="0"/>
        <w:adjustRightInd w:val="0"/>
        <w:spacing w:line="276" w:lineRule="auto"/>
        <w:rPr>
          <w:rFonts w:asciiTheme="majorBidi" w:eastAsia="AdvGulliv-R" w:hAnsiTheme="majorBidi" w:cstheme="majorBidi"/>
          <w:b/>
          <w:bCs/>
          <w:i/>
          <w:sz w:val="24"/>
          <w:szCs w:val="24"/>
        </w:rPr>
      </w:pPr>
      <w:r w:rsidRPr="00A81BDA">
        <w:rPr>
          <w:rFonts w:asciiTheme="majorBidi" w:hAnsiTheme="majorBidi" w:cstheme="majorBidi"/>
          <w:b/>
          <w:bCs/>
          <w:i/>
          <w:iCs/>
          <w:sz w:val="24"/>
          <w:szCs w:val="24"/>
        </w:rPr>
        <w:t xml:space="preserve">Keywords: </w:t>
      </w:r>
      <w:r w:rsidR="00722543" w:rsidRPr="00A81BDA">
        <w:rPr>
          <w:rFonts w:asciiTheme="majorBidi" w:eastAsia="AdvGulliv-R" w:hAnsiTheme="majorBidi" w:cstheme="majorBidi"/>
          <w:b/>
          <w:bCs/>
          <w:i/>
          <w:sz w:val="24"/>
          <w:szCs w:val="24"/>
        </w:rPr>
        <w:t>COPD, Acute exacerbation, Quantitative Culture.</w:t>
      </w:r>
      <w:r w:rsidRPr="00A81BDA">
        <w:rPr>
          <w:rFonts w:asciiTheme="majorBidi" w:eastAsia="AdvGulliv-R" w:hAnsiTheme="majorBidi" w:cstheme="majorBidi"/>
          <w:b/>
          <w:bCs/>
          <w:i/>
          <w:sz w:val="24"/>
          <w:szCs w:val="24"/>
        </w:rPr>
        <w:t>, Antibiotics resistance Pattern, Multi Drug Resistance</w:t>
      </w:r>
    </w:p>
    <w:bookmarkEnd w:id="0"/>
    <w:p w:rsidR="00AC5E72" w:rsidRPr="00A81BDA" w:rsidRDefault="00AC5E72" w:rsidP="00A81BDA">
      <w:pPr>
        <w:tabs>
          <w:tab w:val="left" w:pos="3675"/>
        </w:tabs>
        <w:rPr>
          <w:rFonts w:asciiTheme="majorBidi" w:hAnsiTheme="majorBidi" w:cstheme="majorBidi"/>
          <w:sz w:val="24"/>
          <w:szCs w:val="24"/>
        </w:rPr>
      </w:pPr>
    </w:p>
    <w:sectPr w:rsidR="00AC5E72" w:rsidRPr="00A81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NewRomanPS-ItalicMT">
    <w:altName w:val="Segoe Print"/>
    <w:charset w:val="00"/>
    <w:family w:val="auto"/>
    <w:pitch w:val="default"/>
    <w:sig w:usb0="00000003" w:usb1="00000000" w:usb2="00000000" w:usb3="00000000" w:csb0="00000001" w:csb1="00000000"/>
  </w:font>
  <w:font w:name="AdvGulliv-R">
    <w:altName w:val="Segoe Print"/>
    <w:charset w:val="00"/>
    <w:family w:val="auto"/>
    <w:pitch w:val="default"/>
    <w:sig w:usb0="00000003" w:usb1="00000000" w:usb2="00000000" w:usb3="00000000" w:csb0="00000001" w:csb1="00000000"/>
  </w:font>
  <w:font w:name="Minion Pro">
    <w:altName w:val="Segoe Print"/>
    <w:charset w:val="00"/>
    <w:family w:val="auto"/>
    <w:pitch w:val="default"/>
    <w:sig w:usb0="00000000" w:usb1="00000000" w:usb2="00000000" w:usb3="00000000" w:csb0="00000001" w:csb1="00000000"/>
  </w:font>
  <w:font w:name="TydpwqTimes-Roman">
    <w:altName w:val="Segoe Print"/>
    <w:charset w:val="00"/>
    <w:family w:val="auto"/>
    <w:pitch w:val="default"/>
    <w:sig w:usb0="00000000"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50E"/>
    <w:rsid w:val="000F65A0"/>
    <w:rsid w:val="00193F7E"/>
    <w:rsid w:val="001C5640"/>
    <w:rsid w:val="0028750E"/>
    <w:rsid w:val="003A5139"/>
    <w:rsid w:val="00466109"/>
    <w:rsid w:val="00551944"/>
    <w:rsid w:val="005C14A6"/>
    <w:rsid w:val="00666E6C"/>
    <w:rsid w:val="00675B03"/>
    <w:rsid w:val="006A4F12"/>
    <w:rsid w:val="00722543"/>
    <w:rsid w:val="007461DC"/>
    <w:rsid w:val="00783491"/>
    <w:rsid w:val="007C7406"/>
    <w:rsid w:val="008B3E9A"/>
    <w:rsid w:val="00923DA0"/>
    <w:rsid w:val="009472F6"/>
    <w:rsid w:val="00A369D9"/>
    <w:rsid w:val="00A81BDA"/>
    <w:rsid w:val="00A86E09"/>
    <w:rsid w:val="00AC5E72"/>
    <w:rsid w:val="00B2116D"/>
    <w:rsid w:val="00B96B7C"/>
    <w:rsid w:val="00DC21EC"/>
    <w:rsid w:val="00E81EF7"/>
    <w:rsid w:val="00F2031B"/>
    <w:rsid w:val="00F8694F"/>
    <w:rsid w:val="00FF57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2B537-CC19-4F76-BE1E-59BAEAE8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50E"/>
    <w:pPr>
      <w:spacing w:after="0" w:line="360"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5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dulhakimmussema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2020-03-05T09:38:00Z</dcterms:created>
  <dcterms:modified xsi:type="dcterms:W3CDTF">2020-03-06T08:49:00Z</dcterms:modified>
</cp:coreProperties>
</file>