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Title: Gab-less Semiconductor Model for Relativistic Particles</w:t>
      </w:r>
    </w:p>
    <w:p>
      <w:pPr>
        <w:pStyle w:val="TextBody"/>
        <w:spacing w:lineRule="exact" w:line="198" w:before="73" w:after="0"/>
        <w:ind w:left="100" w:right="5987" w:hanging="0"/>
        <w:rPr/>
      </w:pPr>
      <w:r>
        <w:rPr>
          <w:rFonts w:ascii="Arial" w:hAnsi="Arial"/>
        </w:rPr>
        <w:t xml:space="preserve">Holger Bech Nielsen, professor, cand scient, Niels Bohr Institute, Copenhagen Denmark </w:t>
      </w:r>
    </w:p>
    <w:p>
      <w:pPr>
        <w:pStyle w:val="TextBody"/>
        <w:rPr>
          <w:rFonts w:ascii="Arial" w:hAnsi="Arial" w:eastAsia="Tw Cen MT" w:cs="Tw Cen MT"/>
          <w:sz w:val="20"/>
          <w:szCs w:val="18"/>
        </w:rPr>
      </w:pPr>
      <w:r>
        <w:rPr>
          <w:rFonts w:eastAsia="Tw Cen MT" w:cs="Tw Cen MT" w:ascii="Arial" w:hAnsi="Arial"/>
          <w:sz w:val="20"/>
          <w:szCs w:val="18"/>
        </w:rPr>
      </w:r>
    </w:p>
    <w:p>
      <w:pPr>
        <w:pStyle w:val="TextBody"/>
        <w:spacing w:before="3" w:after="0"/>
        <w:rPr>
          <w:rFonts w:ascii="Arial" w:hAnsi="Arial" w:eastAsia="Tw Cen MT" w:cs="Tw Cen MT"/>
          <w:sz w:val="21"/>
          <w:szCs w:val="18"/>
        </w:rPr>
      </w:pPr>
      <w:r>
        <w:rPr>
          <w:rFonts w:eastAsia="Tw Cen MT" w:cs="Tw Cen MT" w:ascii="Arial" w:hAnsi="Arial"/>
          <w:sz w:val="21"/>
          <w:szCs w:val="18"/>
        </w:rPr>
      </w:r>
    </w:p>
    <w:p>
      <w:pPr>
        <w:sectPr>
          <w:type w:val="nextPage"/>
          <w:pgSz w:w="11906" w:h="16838"/>
          <w:pgMar w:left="620" w:right="600" w:header="0" w:top="1740" w:footer="0" w:bottom="840" w:gutter="0"/>
          <w:pgNumType w:fmt="decimal"/>
          <w:formProt w:val="false"/>
          <w:textDirection w:val="lrTb"/>
          <w:docGrid w:type="default" w:linePitch="600" w:charSpace="36864"/>
        </w:sectPr>
      </w:pPr>
    </w:p>
    <w:p>
      <w:pPr>
        <w:pStyle w:val="Heading3"/>
        <w:spacing w:before="147" w:after="0"/>
        <w:jc w:val="both"/>
        <w:rPr/>
      </w:pPr>
      <w:r>
        <w:rPr>
          <w:color w:val="BF5A14"/>
        </w:rPr>
        <w:t xml:space="preserve">Abstract </w:t>
      </w:r>
    </w:p>
    <w:p>
      <w:pPr>
        <w:pStyle w:val="Heading3"/>
        <w:spacing w:before="147" w:after="0"/>
        <w:jc w:val="both"/>
        <w:rPr>
          <w:color w:val="BF5A14"/>
        </w:rPr>
      </w:pPr>
      <w:r>
        <w:rPr>
          <w:color w:val="BF5A14"/>
        </w:rPr>
      </w:r>
    </w:p>
    <w:p>
      <w:pPr>
        <w:pStyle w:val="Normal"/>
        <w:rPr>
          <w:rFonts w:ascii="Tw Cen MT" w:hAnsi="Tw Cen MT" w:eastAsia="Tw Cen MT" w:cs="Tw Cen MT"/>
        </w:rPr>
      </w:pPr>
      <w:r>
        <w:rPr/>
        <w:t xml:space="preserve">It is an old idea of ours (H. B. Nielsen ``Dual Models''  section 6 ``Catastrophe </w:t>
      </w:r>
    </w:p>
    <w:p>
      <w:pPr>
        <w:pStyle w:val="Normal"/>
        <w:rPr>
          <w:rFonts w:ascii="Tw Cen MT" w:hAnsi="Tw Cen MT" w:eastAsia="Tw Cen MT" w:cs="Tw Cen MT"/>
        </w:rPr>
      </w:pPr>
      <w:r>
        <w:rPr/>
        <w:t xml:space="preserve">Theory Program '' Scottish University Summer school 1976?)  that a most general material </w:t>
      </w:r>
    </w:p>
    <w:p>
      <w:pPr>
        <w:pStyle w:val="Normal"/>
        <w:rPr/>
      </w:pPr>
      <w:r>
        <w:rPr/>
        <w:t>with only translation symmetry but otherwise no symmetries should generically (in general) have some small regions in quasi momentum</w:t>
      </w:r>
    </w:p>
    <w:p>
      <w:pPr>
        <w:pStyle w:val="Normal"/>
        <w:rPr>
          <w:rFonts w:ascii="Tw Cen MT" w:hAnsi="Tw Cen MT" w:eastAsia="Tw Cen MT" w:cs="Tw Cen MT"/>
        </w:rPr>
      </w:pPr>
      <w:r>
        <w:rPr/>
        <w:t xml:space="preserve">space, where you actually ``see'' an approximate Weyl equation behavior. The Weyl equation is the relativistic equation for a </w:t>
      </w:r>
    </w:p>
    <w:p>
      <w:pPr>
        <w:pStyle w:val="Normal"/>
        <w:rPr/>
      </w:pPr>
      <w:r>
        <w:rPr/>
        <w:t xml:space="preserve">(left handed) neutrino. This remark means that one could imagine, that there were behind the Standard Model of High energy physics  a </w:t>
      </w:r>
    </w:p>
    <w:p>
      <w:pPr>
        <w:pStyle w:val="Normal"/>
        <w:rPr>
          <w:rFonts w:ascii="Tw Cen MT" w:hAnsi="Tw Cen MT" w:eastAsia="Tw Cen MT" w:cs="Tw Cen MT"/>
        </w:rPr>
      </w:pPr>
      <w:r>
        <w:rPr/>
        <w:t xml:space="preserve">very general crystal model with very little symmetry. Even for the </w:t>
      </w:r>
    </w:p>
    <w:p>
      <w:pPr>
        <w:pStyle w:val="Normal"/>
        <w:rPr/>
      </w:pPr>
      <w:r>
        <w:rPr/>
        <w:t>Yang Mill or electrodynamics types fields a similar philosophy is possible. There are though some problems with this solid state type of model beyond  the Standard model, for which we though have some remedy by means of homolumo gap effects. Now a days the kind of material, on which  we speculated is being found and very high conductivity achieved for them</w:t>
      </w:r>
      <w:r>
        <w:rPr>
          <w:color w:val="000000"/>
        </w:rPr>
        <w:t xml:space="preserve">. </w:t>
      </w:r>
    </w:p>
    <w:p>
      <w:pPr>
        <w:pStyle w:val="Heading3"/>
        <w:spacing w:before="74" w:after="0"/>
        <w:ind w:hanging="0"/>
        <w:rPr>
          <w:color w:val="BF5A14"/>
        </w:rPr>
      </w:pPr>
      <w:r>
        <w:br w:type="column"/>
      </w:r>
      <w:r>
        <w:rPr/>
      </w:r>
    </w:p>
    <w:p>
      <w:pPr>
        <w:pStyle w:val="TextBody"/>
        <w:spacing w:before="2" w:after="0"/>
        <w:rPr>
          <w:rFonts w:ascii="Arial" w:hAnsi="Arial" w:eastAsia="Tw Cen MT" w:cs="Tw Cen MT"/>
          <w:b/>
          <w:b/>
          <w:sz w:val="16"/>
          <w:szCs w:val="18"/>
        </w:rPr>
      </w:pPr>
      <w:r>
        <w:rPr>
          <w:rFonts w:eastAsia="Tw Cen MT" w:cs="Tw Cen MT" w:ascii="Arial" w:hAnsi="Arial"/>
          <w:b/>
          <w:sz w:val="16"/>
          <w:szCs w:val="18"/>
        </w:rPr>
      </w:r>
    </w:p>
    <w:p>
      <w:pPr>
        <w:pStyle w:val="Normal"/>
        <w:spacing w:lineRule="exact" w:line="204"/>
        <w:rPr/>
      </w:pPr>
      <w:r>
        <w:rPr>
          <w:rFonts w:ascii="Arial" w:hAnsi="Arial"/>
          <w:b/>
          <w:color w:val="BF5A14"/>
          <w:sz w:val="20"/>
        </w:rPr>
        <w:br/>
        <w:t xml:space="preserve"> Publications </w:t>
      </w:r>
    </w:p>
    <w:p>
      <w:pPr>
        <w:pStyle w:val="ListParagraph"/>
        <w:numPr>
          <w:ilvl w:val="0"/>
          <w:numId w:val="1"/>
        </w:numPr>
        <w:tabs>
          <w:tab w:val="left" w:pos="384" w:leader="none"/>
        </w:tabs>
        <w:spacing w:lineRule="exact" w:line="216" w:before="103" w:after="0"/>
        <w:ind w:left="383" w:right="138" w:hanging="283"/>
        <w:rPr/>
      </w:pPr>
      <w:r>
        <w:rPr>
          <w:sz w:val="18"/>
        </w:rPr>
        <w:t xml:space="preserve">Andric, Nielsen, Diurman, Jonke </w:t>
      </w:r>
      <w:hyperlink r:id="rId2">
        <w:r>
          <w:rPr>
            <w:rStyle w:val="InternetLink"/>
            <w:sz w:val="18"/>
          </w:rPr>
          <w:t>arXiv:1408.3011v2</w:t>
        </w:r>
      </w:hyperlink>
      <w:r>
        <w:rPr>
          <w:sz w:val="18"/>
        </w:rPr>
        <w:t xml:space="preserve"> </w:t>
      </w:r>
    </w:p>
    <w:p>
      <w:pPr>
        <w:pStyle w:val="ListParagraph"/>
        <w:numPr>
          <w:ilvl w:val="0"/>
          <w:numId w:val="1"/>
        </w:numPr>
        <w:tabs>
          <w:tab w:val="left" w:pos="384" w:leader="none"/>
        </w:tabs>
        <w:spacing w:lineRule="exact" w:line="216"/>
        <w:ind w:left="383" w:right="137" w:hanging="283"/>
        <w:rPr/>
      </w:pPr>
      <w:r>
        <w:rPr>
          <w:sz w:val="18"/>
        </w:rPr>
        <w:t>H.B. Nielsen and Masao Ninomiya Absence of neutrinos on a lattice,</w:t>
      </w:r>
      <w:bookmarkStart w:id="0" w:name="recommended-articles-article0-title"/>
      <w:bookmarkEnd w:id="0"/>
      <w:r>
        <w:rPr>
          <w:sz w:val="18"/>
        </w:rPr>
        <w:t>Nuclear Physics B, 1981, pp. 173-194</w:t>
      </w:r>
    </w:p>
    <w:p>
      <w:pPr>
        <w:pStyle w:val="ListParagraph"/>
        <w:numPr>
          <w:ilvl w:val="0"/>
          <w:numId w:val="1"/>
        </w:numPr>
        <w:tabs>
          <w:tab w:val="left" w:pos="384" w:leader="none"/>
        </w:tabs>
        <w:spacing w:lineRule="exact" w:line="216"/>
        <w:ind w:left="383" w:right="137" w:hanging="283"/>
        <w:rPr/>
      </w:pPr>
      <w:r>
        <w:rPr>
          <w:sz w:val="18"/>
        </w:rPr>
        <w:t xml:space="preserve"> </w:t>
      </w:r>
      <w:r>
        <w:rPr>
          <w:rFonts w:ascii="verdana;sans serif" w:hAnsi="verdana;sans serif"/>
          <w:sz w:val="24"/>
        </w:rPr>
        <w:t>H. B. Nielsen and S. E. Rugh, Ahrenshoop Symp.1992:407-447, NBI-HE-94-11, Feb 1994, hep-th/9407011.</w:t>
      </w:r>
    </w:p>
    <w:p>
      <w:pPr>
        <w:pStyle w:val="ListParagraph"/>
        <w:numPr>
          <w:ilvl w:val="0"/>
          <w:numId w:val="1"/>
        </w:numPr>
        <w:tabs>
          <w:tab w:val="left" w:pos="384" w:leader="none"/>
        </w:tabs>
        <w:spacing w:lineRule="exact" w:line="216"/>
        <w:ind w:left="383" w:right="137" w:hanging="283"/>
        <w:rPr/>
      </w:pPr>
      <w:r>
        <w:rPr>
          <w:rFonts w:ascii="verdana;sans serif" w:hAnsi="verdana;sans serif"/>
          <w:sz w:val="24"/>
        </w:rPr>
        <w:t xml:space="preserve">H. B  Nielsen and M. Ninomiya, The Adler Bell anomaly and W…, </w:t>
      </w:r>
      <w:r>
        <w:rPr>
          <w:rFonts w:ascii="verdana;sans serif" w:hAnsi="verdana;sans serif"/>
          <w:sz w:val="24"/>
        </w:rPr>
        <w:t xml:space="preserve">Physics Letters B, 1983, pp. 389-396Physics </w:t>
        <w:br/>
      </w:r>
    </w:p>
    <w:p>
      <w:pPr>
        <w:pStyle w:val="ListParagraph"/>
        <w:numPr>
          <w:ilvl w:val="0"/>
          <w:numId w:val="1"/>
        </w:numPr>
        <w:tabs>
          <w:tab w:val="left" w:pos="384" w:leader="none"/>
        </w:tabs>
        <w:spacing w:lineRule="exact" w:line="216"/>
        <w:ind w:left="383" w:right="138" w:hanging="283"/>
        <w:rPr/>
      </w:pPr>
      <w:hyperlink r:id="rId3">
        <w:r>
          <w:rPr>
            <w:rStyle w:val="InternetLink"/>
            <w:rFonts w:ascii="verdana;sans serif" w:hAnsi="verdana;sans serif"/>
            <w:sz w:val="24"/>
          </w:rPr>
          <w:t>"Why do we live in 3+1 dimensions?"</w:t>
        </w:r>
      </w:hyperlink>
      <w:r>
        <w:rPr>
          <w:rFonts w:ascii="verdana;sans serif" w:hAnsi="verdana;sans serif"/>
          <w:sz w:val="24"/>
        </w:rPr>
        <w:t xml:space="preserve"> </w:t>
        <w:br/>
        <w:t xml:space="preserve">H. B. Nielsen and S. E. Rugh, Ahrenshoop Symp.1992:407-447, NBI-HE-94-11, Feb 1994, hep-th/9407011. </w:t>
        <w:br/>
      </w:r>
    </w:p>
    <w:p>
      <w:pPr>
        <w:pStyle w:val="ListParagraph"/>
        <w:numPr>
          <w:ilvl w:val="0"/>
          <w:numId w:val="1"/>
        </w:numPr>
        <w:tabs>
          <w:tab w:val="left" w:pos="384" w:leader="none"/>
        </w:tabs>
        <w:spacing w:lineRule="exact" w:line="218" w:before="92" w:after="0"/>
        <w:ind w:left="383" w:hanging="283"/>
        <w:rPr/>
      </w:pPr>
      <w:hyperlink r:id="rId4">
        <w:r>
          <w:rPr>
            <w:rStyle w:val="InternetLink"/>
            <w:rFonts w:ascii="verdana;sans serif" w:hAnsi="verdana;sans serif"/>
            <w:sz w:val="24"/>
          </w:rPr>
          <w:t>"Derivation of Lorentz Invariance and Three Space Dimensions in a Generic Field Theory"</w:t>
        </w:r>
      </w:hyperlink>
      <w:r>
        <w:rPr>
          <w:rFonts w:ascii="verdana;sans serif" w:hAnsi="verdana;sans serif"/>
          <w:sz w:val="24"/>
        </w:rPr>
        <w:br/>
        <w:t xml:space="preserve">C. D. Froggatt and H. B. Nielsen, hep-ph/0211106 (2002). </w:t>
        <w:br/>
      </w:r>
    </w:p>
    <w:p>
      <w:pPr>
        <w:pStyle w:val="TextBody"/>
        <w:spacing w:lineRule="exact" w:line="216" w:before="85" w:after="0"/>
        <w:ind w:left="383" w:right="138" w:hanging="284"/>
        <w:jc w:val="both"/>
        <w:rPr/>
      </w:pPr>
      <w:r>
        <w:rPr>
          <w:rFonts w:ascii="Calibri" w:hAnsi="Calibri"/>
        </w:rPr>
        <w:t xml:space="preserve">5.  </w:t>
      </w:r>
      <w:hyperlink r:id="rId5">
        <w:r>
          <w:rPr>
            <w:rStyle w:val="InternetLink"/>
            <w:rFonts w:ascii="verdana;sans serif" w:hAnsi="verdana;sans serif"/>
            <w:sz w:val="24"/>
          </w:rPr>
          <w:t>"Dual Strings. Fundamentals of Quark Models."</w:t>
        </w:r>
      </w:hyperlink>
      <w:r>
        <w:rPr>
          <w:rFonts w:ascii="verdana;sans serif" w:hAnsi="verdana;sans serif"/>
          <w:sz w:val="24"/>
        </w:rPr>
        <w:br/>
        <w:t xml:space="preserve">H. B. Nielsen, Scottish University Summer School in Physics, St. Andrews, 1976 </w:t>
        <w:br/>
      </w:r>
    </w:p>
    <w:p>
      <w:pPr>
        <w:pStyle w:val="Normal"/>
        <w:tabs>
          <w:tab w:val="left" w:pos="384" w:leader="none"/>
        </w:tabs>
        <w:ind w:right="117" w:hanging="0"/>
        <w:rPr>
          <w:rFonts w:ascii="Tw Cen MT" w:hAnsi="Tw Cen MT" w:eastAsia="Tw Cen MT" w:cs="Tw Cen MT"/>
        </w:rPr>
      </w:pPr>
      <w:r>
        <w:rPr>
          <w:rFonts w:eastAsia="Tw Cen MT" w:cs="Tw Cen MT"/>
        </w:rPr>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0" w:top="1740" w:footer="0"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eastAsia="Tw Cen MT" w:cs="Tw Cen MT"/>
          <w:sz w:val="20"/>
          <w:szCs w:val="18"/>
        </w:rPr>
      </w:pPr>
      <w:r>
        <w:rPr>
          <w:rFonts w:eastAsia="Tw Cen MT" w:cs="Tw Cen MT" w:ascii="Calibri" w:hAnsi="Calibri"/>
          <w:sz w:val="20"/>
          <w:szCs w:val="18"/>
        </w:rPr>
      </w:r>
    </w:p>
    <w:p>
      <w:pPr>
        <w:pStyle w:val="TextBody"/>
        <w:spacing w:lineRule="exact" w:line="40"/>
        <w:ind w:left="2202" w:hanging="0"/>
        <w:rPr>
          <w:rFonts w:ascii="Calibri" w:hAnsi="Calibri"/>
          <w:sz w:val="4"/>
        </w:rPr>
      </w:pPr>
      <w:r>
        <w:rPr/>
        <mc:AlternateContent>
          <mc:Choice Requires="wpg">
            <w:drawing>
              <wp:inline distT="0" distB="0" distL="0" distR="0">
                <wp:extent cx="3977005" cy="1270"/>
                <wp:effectExtent l="0" t="0" r="0" b="0"/>
                <wp:docPr id="1" name=""/>
                <a:graphic xmlns:a="http://schemas.openxmlformats.org/drawingml/2006/main">
                  <a:graphicData uri="http://schemas.microsoft.com/office/word/2010/wordprocessingGroup">
                    <wpg:wgp>
                      <wpg:cNvGrpSpPr/>
                      <wpg:grpSpPr>
                        <a:xfrm rot="600">
                          <a:off x="0" y="0"/>
                          <a:ext cx="3976200" cy="720"/>
                        </a:xfrm>
                      </wpg:grpSpPr>
                      <wps:wsp>
                        <wps:cNvSpPr/>
                        <wps:spPr>
                          <a:xfrm>
                            <a:off x="0" y="0"/>
                            <a:ext cx="3976200" cy="72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05pt;height:0pt" coordorigin="0,0" coordsize="6261,0">
                <v:line id="shape_0" from="0,0" to="6261,0" stroked="t" style="position:absolute">
                  <v:stroke color="#004080" weight="25560" joinstyle="round" endcap="flat"/>
                  <v:fill o:detectmouseclick="t" on="false"/>
                </v:line>
              </v:group>
            </w:pict>
          </mc:Fallback>
        </mc:AlternateContent>
      </w:r>
    </w:p>
    <w:p>
      <w:pPr>
        <w:pStyle w:val="Normal"/>
        <w:spacing w:before="92" w:after="0"/>
        <w:ind w:right="4234" w:hanging="0"/>
        <w:rPr/>
      </w:pPr>
      <w:r>
        <w:rPr/>
        <w:t xml:space="preserve">              </w:t>
      </w:r>
      <w:r>
        <w:rPr>
          <w:rFonts w:ascii="Arial" w:hAnsi="Arial"/>
          <w:sz w:val="14"/>
        </w:rPr>
        <w:t xml:space="preserve">Holger Bech Nielsen is professor emeritus at the Niels Bohr Institute and reputed for being one of the inventors of string theory, </w:t>
      </w:r>
    </w:p>
    <w:p>
      <w:pPr>
        <w:pStyle w:val="Normal"/>
        <w:spacing w:lineRule="exact" w:line="154" w:before="41" w:after="0"/>
        <w:ind w:left="213" w:right="231" w:hanging="0"/>
        <w:jc w:val="both"/>
        <w:rPr/>
      </w:pPr>
      <w:r>
        <w:rPr>
          <w:rFonts w:ascii="Arial" w:hAnsi="Arial"/>
          <w:sz w:val="14"/>
        </w:rPr>
        <w:t xml:space="preserve">vortex lines line paper with P.Olesen, Nielsen-Ninomiya(Foerster) No go theorem for chiral Fermions on the lattice, Forggat-Nielsen mechanism for masses of  fermions in the Standard Model, and has been very keen on developing his dream of Random Dynamics, that the laws of nature shall come out </w:t>
      </w:r>
    </w:p>
    <w:p>
      <w:pPr>
        <w:pStyle w:val="Normal"/>
        <w:spacing w:lineRule="exact" w:line="154" w:before="41" w:after="0"/>
        <w:ind w:left="213" w:right="231" w:hanging="0"/>
        <w:jc w:val="both"/>
        <w:rPr/>
      </w:pPr>
      <w:r>
        <w:rPr>
          <w:rFonts w:ascii="Arial" w:hAnsi="Arial"/>
          <w:sz w:val="14"/>
        </w:rPr>
        <w:t xml:space="preserve">automatically almost whatever the fundamental theory is taken to be.  He gives many popular talks on high energy physics. Recently he works on the </w:t>
      </w:r>
    </w:p>
    <w:p>
      <w:pPr>
        <w:pStyle w:val="Normal"/>
        <w:spacing w:lineRule="exact" w:line="154" w:before="41" w:after="0"/>
        <w:ind w:left="213" w:right="231" w:hanging="0"/>
        <w:jc w:val="both"/>
        <w:rPr/>
      </w:pPr>
      <w:r>
        <w:rPr>
          <w:rFonts w:ascii="Arial" w:hAnsi="Arial"/>
          <w:sz w:val="14"/>
        </w:rPr>
        <w:t xml:space="preserve">suggested new law of nature Multiple Point Principle, from which coupling constants get restricted (predicted the Higgs mass).  The Humboldt prize </w:t>
      </w:r>
    </w:p>
    <w:p>
      <w:pPr>
        <w:pStyle w:val="Normal"/>
        <w:spacing w:lineRule="exact" w:line="154" w:before="41" w:after="0"/>
        <w:ind w:left="213" w:right="231" w:hanging="0"/>
        <w:jc w:val="both"/>
        <w:rPr/>
      </w:pPr>
      <w:r>
        <w:rPr>
          <w:rFonts w:ascii="Arial" w:hAnsi="Arial"/>
          <w:sz w:val="14"/>
        </w:rPr>
        <w:t xml:space="preserve">visiting DESY and several ca 8month visits to CERN. .     </w:t>
      </w:r>
    </w:p>
    <w:p>
      <w:pPr>
        <w:pStyle w:val="Normal"/>
        <w:spacing w:before="62" w:after="0"/>
        <w:ind w:left="4217" w:right="4235" w:hanging="0"/>
        <w:jc w:val="center"/>
        <w:rPr/>
      </w:pPr>
      <w:r>
        <w:rPr>
          <w:rFonts w:ascii="Arial" w:hAnsi="Arial"/>
          <w:sz w:val="14"/>
        </w:rPr>
        <w:t>Email: hbech@nbi.dk</w:t>
      </w:r>
    </w:p>
    <w:p>
      <w:pPr>
        <w:pStyle w:val="TextBody"/>
        <w:spacing w:before="2" w:after="0"/>
        <w:rPr>
          <w:rFonts w:ascii="Arial" w:hAnsi="Arial" w:eastAsia="Tw Cen MT" w:cs="Tw Cen MT"/>
          <w:sz w:val="19"/>
          <w:szCs w:val="18"/>
        </w:rPr>
      </w:pPr>
      <w:r>
        <w:rPr>
          <w:rFonts w:eastAsia="Tw Cen MT" w:cs="Tw Cen MT" w:ascii="Arial" w:hAnsi="Arial"/>
          <w:sz w:val="19"/>
          <w:szCs w:val="18"/>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168910</wp:posOffset>
                </wp:positionV>
                <wp:extent cx="3443605" cy="1905"/>
                <wp:effectExtent l="0" t="0" r="0" b="0"/>
                <wp:wrapTopAndBottom/>
                <wp:docPr id="2" name="Line 3"/>
                <a:graphic xmlns:a="http://schemas.openxmlformats.org/drawingml/2006/main">
                  <a:graphicData uri="http://schemas.microsoft.com/office/word/2010/wordprocessingShape">
                    <wps:wsp>
                      <wps:cNvSpPr/>
                      <wps:spPr>
                        <a:xfrm>
                          <a:off x="0" y="0"/>
                          <a:ext cx="344304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3pt" to="433.15pt,13.3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eastAsia="Tw Cen MT" w:cs="Tw Cen MT"/>
          <w:sz w:val="20"/>
          <w:szCs w:val="18"/>
        </w:rPr>
      </w:pPr>
      <w:r>
        <w:rPr>
          <w:rFonts w:eastAsia="Tw Cen MT" w:cs="Tw Cen MT" w:ascii="Arial" w:hAnsi="Arial"/>
          <w:sz w:val="20"/>
          <w:szCs w:val="18"/>
        </w:rPr>
      </w:r>
    </w:p>
    <w:p>
      <w:pPr>
        <w:pStyle w:val="TextBody"/>
        <w:rPr>
          <w:rFonts w:ascii="Arial" w:hAnsi="Arial" w:eastAsia="Tw Cen MT" w:cs="Tw Cen MT"/>
          <w:sz w:val="20"/>
          <w:szCs w:val="18"/>
        </w:rPr>
      </w:pPr>
      <w:r>
        <w:rPr>
          <w:rFonts w:eastAsia="Tw Cen MT" w:cs="Tw Cen MT" w:ascii="Arial" w:hAnsi="Arial"/>
          <w:sz w:val="20"/>
          <w:szCs w:val="18"/>
        </w:rPr>
      </w:r>
    </w:p>
    <w:p>
      <w:pPr>
        <w:pStyle w:val="TextBody"/>
        <w:spacing w:before="7" w:after="0"/>
        <w:rPr>
          <w:rFonts w:ascii="Arial" w:hAnsi="Arial" w:eastAsia="Tw Cen MT" w:cs="Tw Cen MT"/>
          <w:sz w:val="29"/>
          <w:szCs w:val="18"/>
        </w:rPr>
      </w:pPr>
      <w:r>
        <w:rPr>
          <w:rFonts w:eastAsia="Tw Cen MT" w:cs="Tw Cen MT" w:ascii="Arial" w:hAnsi="Arial"/>
          <w:sz w:val="29"/>
          <w:szCs w:val="18"/>
        </w:rPr>
      </w:r>
    </w:p>
    <w:p>
      <w:pPr>
        <w:pStyle w:val="Normal"/>
        <w:spacing w:before="39" w:after="0"/>
        <w:ind w:left="100" w:hanging="0"/>
        <w:rPr>
          <w:rFonts w:ascii="Minion Pro" w:hAnsi="Minion Pro"/>
          <w:b/>
          <w:b/>
          <w:sz w:val="20"/>
        </w:rPr>
      </w:pPr>
      <w:r>
        <w:rPr>
          <w:rFonts w:ascii="Minion Pro" w:hAnsi="Minion Pro"/>
          <w:b/>
          <w:sz w:val="20"/>
        </w:rPr>
        <w:t>Notes/Comments:</w:t>
      </w:r>
    </w:p>
    <w:p>
      <w:pPr>
        <w:sectPr>
          <w:type w:val="continuous"/>
          <w:pgSz w:w="11906" w:h="16838"/>
          <w:pgMar w:left="620" w:right="600" w:header="0" w:top="1740" w:footer="0" w:bottom="840" w:gutter="0"/>
          <w:formProt w:val="false"/>
          <w:textDirection w:val="lrTb"/>
          <w:docGrid w:type="default" w:linePitch="600" w:charSpace="36864"/>
        </w:sectPr>
      </w:pPr>
    </w:p>
    <w:p>
      <w:pPr>
        <w:pStyle w:val="TextBody"/>
        <w:spacing w:before="3" w:after="0"/>
        <w:rPr/>
      </w:pPr>
      <w:r>
        <w:rPr/>
      </w:r>
    </w:p>
    <w:sectPr>
      <w:type w:val="continuous"/>
      <w:pgSz w:w="11906" w:h="16838"/>
      <w:pgMar w:left="620" w:right="600" w:header="0" w:top="1740" w:footer="0"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altName w:val="sans serif"/>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0"/>
        <w:szCs w:val="18"/>
        <w:w w:val="100"/>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suppressAutoHyphens w:val="true"/>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lang w:val="zxx" w:eastAsia="zxx" w:bidi="zxx"/>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0"/>
      <w:w w:val="100"/>
      <w:sz w:val="18"/>
      <w:szCs w:val="18"/>
    </w:rPr>
  </w:style>
  <w:style w:type="character" w:styleId="ListLabel2">
    <w:name w:val="ListLabel 2"/>
    <w:qFormat/>
    <w:rPr>
      <w:spacing w:val="0"/>
      <w:w w:val="100"/>
      <w:sz w:val="18"/>
      <w:szCs w:val="18"/>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paragraph" w:styleId="Heading">
    <w:name w:val="Heading"/>
    <w:basedOn w:val="Normal"/>
    <w:next w:val="TextBody"/>
    <w:qFormat/>
    <w:pPr>
      <w:keepNext/>
      <w:spacing w:before="240" w:after="120"/>
    </w:pPr>
    <w:rPr>
      <w:rFonts w:ascii="Liberation Sans" w:hAnsi="Liberation Sans" w:eastAsia="AR PL UMing HK" w:cs="Lohit Devanagari"/>
      <w:sz w:val="28"/>
      <w:szCs w:val="28"/>
    </w:rPr>
  </w:style>
  <w:style w:type="paragraph" w:styleId="TextBody">
    <w:name w:val="Text Body"/>
    <w:basedOn w:val="Normal"/>
    <w:link w:val="BodyTextChar"/>
    <w:uiPriority w:val="1"/>
    <w:qFormat/>
    <w:rsid w:val="00cd6f55"/>
    <w:pPr>
      <w:spacing w:lineRule="auto" w:line="288"/>
    </w:pPr>
    <w:rPr>
      <w:sz w:val="18"/>
      <w:szCs w:val="18"/>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rxiv.org/abs/1408.3011v2" TargetMode="External"/><Relationship Id="rId3" Type="http://schemas.openxmlformats.org/officeDocument/2006/relationships/hyperlink" Target="http://www.nbi.dk/~kleppe/random/Library/9407011v1.pdf" TargetMode="External"/><Relationship Id="rId4" Type="http://schemas.openxmlformats.org/officeDocument/2006/relationships/hyperlink" Target="http://www.nbi.dk/~kleppe/random/Library/lorentzinvar3dim.ps" TargetMode="External"/><Relationship Id="rId5" Type="http://schemas.openxmlformats.org/officeDocument/2006/relationships/hyperlink" Target="http://www.snofrix.org/nbilib/Dual/dual.html"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Application>LibreOffice/5.0.6.2$Linux_X86_64 LibreOffice_project/00$Build-2</Application>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2016-09-02T10:15:00Z</dcterms:created>
  <dc:creator>mehaboobi shaik</dc:creator>
  <dc:language>en-US</dc:language>
  <cp:lastPrinted>2016-09-02T10:11:00Z</cp:lastPrinted>
  <dcterms:modified xsi:type="dcterms:W3CDTF">2017-07-06T19:55:33Z</dcterms:modified>
  <cp:revision>4</cp:revision>
</cp:coreProperties>
</file>