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CB0" w:rsidRPr="00804E14" w:rsidRDefault="004E3CB0" w:rsidP="004E3CB0">
      <w:pPr>
        <w:spacing w:line="360" w:lineRule="auto"/>
        <w:rPr>
          <w:b/>
          <w:sz w:val="24"/>
          <w:szCs w:val="24"/>
        </w:rPr>
      </w:pPr>
      <w:r w:rsidRPr="00804E14">
        <w:rPr>
          <w:rFonts w:hint="eastAsia"/>
          <w:b/>
          <w:sz w:val="24"/>
          <w:szCs w:val="24"/>
        </w:rPr>
        <w:t>Health service willingness and utilization among patients with hypertension and diabetes in community</w:t>
      </w:r>
    </w:p>
    <w:p w:rsidR="00161205" w:rsidRDefault="004E3CB0">
      <w:pPr>
        <w:rPr>
          <w:rFonts w:ascii="Times New Roman" w:eastAsia="楷体_GB2312" w:hAnsi="Times New Roman" w:hint="eastAsia"/>
          <w:sz w:val="24"/>
          <w:szCs w:val="24"/>
        </w:rPr>
      </w:pPr>
      <w:r>
        <w:rPr>
          <w:rFonts w:ascii="Times New Roman" w:eastAsia="楷体_GB2312" w:hAnsi="Times New Roman"/>
          <w:sz w:val="24"/>
          <w:szCs w:val="24"/>
        </w:rPr>
        <w:t>DONG Ting,</w:t>
      </w:r>
      <w:r>
        <w:rPr>
          <w:rFonts w:ascii="Times New Roman" w:eastAsia="楷体_GB2312" w:hAnsi="Times New Roman" w:hint="eastAsia"/>
          <w:sz w:val="24"/>
          <w:szCs w:val="24"/>
        </w:rPr>
        <w:t xml:space="preserve"> </w:t>
      </w:r>
      <w:r>
        <w:rPr>
          <w:rFonts w:ascii="Times New Roman" w:eastAsia="楷体_GB2312" w:hAnsi="Times New Roman"/>
          <w:sz w:val="24"/>
          <w:szCs w:val="24"/>
        </w:rPr>
        <w:t>LIU Su-</w:t>
      </w:r>
      <w:proofErr w:type="spellStart"/>
      <w:r>
        <w:rPr>
          <w:rFonts w:ascii="Times New Roman" w:eastAsia="楷体_GB2312" w:hAnsi="Times New Roman"/>
          <w:sz w:val="24"/>
          <w:szCs w:val="24"/>
        </w:rPr>
        <w:t>zhen</w:t>
      </w:r>
      <w:proofErr w:type="spellEnd"/>
      <w:r>
        <w:rPr>
          <w:rFonts w:ascii="Times New Roman" w:eastAsia="楷体_GB2312" w:hAnsi="Times New Roman"/>
          <w:sz w:val="24"/>
          <w:szCs w:val="24"/>
        </w:rPr>
        <w:t>,</w:t>
      </w:r>
      <w:r>
        <w:rPr>
          <w:rFonts w:asciiTheme="minorEastAsia" w:hAnsiTheme="minorEastAsia" w:hint="eastAsia"/>
          <w:sz w:val="24"/>
          <w:szCs w:val="24"/>
        </w:rPr>
        <w:t xml:space="preserve"> LI</w:t>
      </w:r>
      <w:r>
        <w:rPr>
          <w:rFonts w:ascii="Times New Roman" w:eastAsia="楷体_GB2312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楷体_GB2312" w:hAnsi="Times New Roman"/>
          <w:sz w:val="24"/>
          <w:szCs w:val="24"/>
        </w:rPr>
        <w:t>Ji</w:t>
      </w:r>
      <w:proofErr w:type="spellEnd"/>
      <w:r>
        <w:rPr>
          <w:rFonts w:ascii="Times New Roman" w:eastAsia="楷体_GB2312" w:hAnsi="Times New Roman"/>
          <w:sz w:val="24"/>
          <w:szCs w:val="24"/>
        </w:rPr>
        <w:t>-ping</w:t>
      </w:r>
    </w:p>
    <w:p w:rsidR="004E3CB0" w:rsidRDefault="004E3CB0" w:rsidP="004E3CB0">
      <w:pPr>
        <w:spacing w:line="360" w:lineRule="auto"/>
        <w:rPr>
          <w:rFonts w:ascii="Times New Roman" w:eastAsia="楷体_GB2312" w:hAnsi="Times New Roman"/>
          <w:sz w:val="24"/>
          <w:szCs w:val="24"/>
        </w:rPr>
      </w:pPr>
      <w:r>
        <w:rPr>
          <w:rFonts w:ascii="Times New Roman" w:eastAsia="楷体_GB2312" w:hAnsi="Times New Roman"/>
          <w:sz w:val="24"/>
          <w:szCs w:val="24"/>
        </w:rPr>
        <w:t>School of nursing, West China Hospital of Sichuan University, Chengdu</w:t>
      </w:r>
      <w:proofErr w:type="gramStart"/>
      <w:r>
        <w:rPr>
          <w:rFonts w:ascii="Times New Roman" w:eastAsia="楷体_GB2312" w:hAnsi="Times New Roman"/>
          <w:sz w:val="24"/>
          <w:szCs w:val="24"/>
        </w:rPr>
        <w:t>,610041</w:t>
      </w:r>
      <w:proofErr w:type="gramEnd"/>
      <w:r>
        <w:rPr>
          <w:rFonts w:ascii="Times New Roman" w:eastAsia="楷体_GB2312" w:hAnsi="Times New Roman"/>
          <w:sz w:val="24"/>
          <w:szCs w:val="24"/>
        </w:rPr>
        <w:t>,</w:t>
      </w:r>
      <w:r>
        <w:rPr>
          <w:rFonts w:ascii="Times New Roman" w:eastAsia="楷体_GB2312" w:hAnsi="Times New Roman" w:hint="eastAsia"/>
          <w:sz w:val="24"/>
          <w:szCs w:val="24"/>
        </w:rPr>
        <w:t xml:space="preserve"> </w:t>
      </w:r>
      <w:r>
        <w:rPr>
          <w:rFonts w:ascii="Times New Roman" w:eastAsia="楷体_GB2312" w:hAnsi="Times New Roman"/>
          <w:sz w:val="24"/>
          <w:szCs w:val="24"/>
        </w:rPr>
        <w:t>China</w:t>
      </w:r>
    </w:p>
    <w:p w:rsidR="004E3CB0" w:rsidRDefault="004E3CB0" w:rsidP="004E3CB0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Abstract: Objective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To</w:t>
      </w:r>
      <w:proofErr w:type="gramEnd"/>
      <w:r>
        <w:rPr>
          <w:rFonts w:ascii="Times New Roman" w:hAnsi="Times New Roman"/>
          <w:sz w:val="24"/>
          <w:szCs w:val="24"/>
        </w:rPr>
        <w:t xml:space="preserve"> identify </w:t>
      </w:r>
      <w:r>
        <w:rPr>
          <w:rFonts w:ascii="Times New Roman" w:hAnsi="Times New Roman" w:hint="eastAsia"/>
          <w:sz w:val="24"/>
          <w:szCs w:val="24"/>
        </w:rPr>
        <w:t xml:space="preserve">elderly </w:t>
      </w:r>
      <w:r>
        <w:rPr>
          <w:rFonts w:ascii="Times New Roman" w:hAnsi="Times New Roman"/>
          <w:sz w:val="24"/>
          <w:szCs w:val="24"/>
        </w:rPr>
        <w:t>hypertensive patients</w:t>
      </w:r>
      <w:r>
        <w:rPr>
          <w:rFonts w:ascii="Times New Roman" w:hAnsi="Times New Roman" w:hint="eastAsia"/>
          <w:sz w:val="24"/>
          <w:szCs w:val="24"/>
        </w:rPr>
        <w:t xml:space="preserve"> and diabetic patients</w:t>
      </w:r>
      <w:r>
        <w:rPr>
          <w:rFonts w:ascii="Times New Roman" w:hAnsi="Times New Roman"/>
          <w:sz w:val="24"/>
          <w:szCs w:val="24"/>
        </w:rPr>
        <w:t xml:space="preserve">’ satisfaction level with </w:t>
      </w:r>
      <w:r>
        <w:rPr>
          <w:rFonts w:ascii="Times New Roman" w:hAnsi="Times New Roman" w:hint="eastAsia"/>
          <w:sz w:val="24"/>
          <w:szCs w:val="24"/>
        </w:rPr>
        <w:t xml:space="preserve">chronic </w:t>
      </w:r>
      <w:r>
        <w:rPr>
          <w:rFonts w:ascii="Times New Roman" w:hAnsi="Times New Roman"/>
          <w:sz w:val="24"/>
          <w:szCs w:val="24"/>
        </w:rPr>
        <w:t>illness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management nursing cares. </w:t>
      </w:r>
      <w:r>
        <w:rPr>
          <w:rFonts w:ascii="Times New Roman" w:hAnsi="Times New Roman"/>
          <w:b/>
          <w:bCs/>
          <w:sz w:val="24"/>
          <w:szCs w:val="24"/>
        </w:rPr>
        <w:t xml:space="preserve">Methods </w:t>
      </w:r>
      <w:r>
        <w:rPr>
          <w:rFonts w:ascii="Times New Roman" w:hAnsi="Times New Roman"/>
          <w:sz w:val="24"/>
          <w:szCs w:val="24"/>
        </w:rPr>
        <w:t>The</w:t>
      </w:r>
      <w:r w:rsidRPr="004E3C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patient satisfaction questionnaire about</w:t>
      </w:r>
      <w:r>
        <w:rPr>
          <w:rFonts w:ascii="Times New Roman" w:hAnsi="Times New Roman" w:hint="eastAsia"/>
          <w:sz w:val="24"/>
          <w:szCs w:val="24"/>
        </w:rPr>
        <w:t xml:space="preserve"> chronic</w:t>
      </w:r>
      <w:r>
        <w:rPr>
          <w:rFonts w:ascii="Times New Roman" w:hAnsi="Times New Roman"/>
          <w:sz w:val="24"/>
          <w:szCs w:val="24"/>
        </w:rPr>
        <w:t xml:space="preserve"> illness management care was used to investigate 2</w:t>
      </w:r>
      <w:r>
        <w:rPr>
          <w:rFonts w:ascii="Times New Roman" w:hAnsi="Times New Roman" w:hint="eastAsia"/>
          <w:sz w:val="24"/>
          <w:szCs w:val="24"/>
        </w:rPr>
        <w:t xml:space="preserve">931 elderly </w:t>
      </w:r>
      <w:r>
        <w:rPr>
          <w:rFonts w:ascii="Times New Roman" w:hAnsi="Times New Roman"/>
          <w:sz w:val="24"/>
          <w:szCs w:val="24"/>
        </w:rPr>
        <w:t>hypertensive patients</w:t>
      </w:r>
      <w:r>
        <w:rPr>
          <w:rFonts w:ascii="Times New Roman" w:hAnsi="Times New Roman" w:hint="eastAsia"/>
          <w:sz w:val="24"/>
          <w:szCs w:val="24"/>
        </w:rPr>
        <w:t xml:space="preserve"> and diabetic patients</w:t>
      </w:r>
      <w:r>
        <w:rPr>
          <w:rFonts w:ascii="Times New Roman" w:hAnsi="Times New Roman"/>
          <w:sz w:val="24"/>
          <w:szCs w:val="24"/>
        </w:rPr>
        <w:t xml:space="preserve"> in 19 community health service centers of Sichuan province. </w:t>
      </w:r>
      <w:r>
        <w:rPr>
          <w:rFonts w:ascii="Times New Roman" w:hAnsi="Times New Roman"/>
          <w:b/>
          <w:bCs/>
          <w:sz w:val="24"/>
          <w:szCs w:val="24"/>
        </w:rPr>
        <w:t xml:space="preserve">Results </w:t>
      </w:r>
      <w:r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 w:hint="eastAsia"/>
          <w:sz w:val="24"/>
          <w:szCs w:val="24"/>
        </w:rPr>
        <w:t xml:space="preserve">general </w:t>
      </w:r>
      <w:r>
        <w:rPr>
          <w:rFonts w:ascii="Times New Roman" w:hAnsi="Times New Roman"/>
          <w:sz w:val="24"/>
          <w:szCs w:val="24"/>
        </w:rPr>
        <w:t>satisfaction</w:t>
      </w:r>
      <w:r>
        <w:rPr>
          <w:rFonts w:ascii="Times New Roman" w:hAnsi="Times New Roman" w:hint="eastAsia"/>
          <w:sz w:val="24"/>
          <w:szCs w:val="24"/>
        </w:rPr>
        <w:t xml:space="preserve"> rate</w:t>
      </w:r>
      <w:r>
        <w:rPr>
          <w:rFonts w:ascii="Times New Roman" w:hAnsi="Times New Roman"/>
          <w:sz w:val="24"/>
          <w:szCs w:val="24"/>
        </w:rPr>
        <w:t xml:space="preserve"> was </w:t>
      </w:r>
      <w:r>
        <w:rPr>
          <w:rFonts w:ascii="Times New Roman" w:hAnsi="Times New Roman" w:hint="eastAsia"/>
          <w:sz w:val="24"/>
          <w:szCs w:val="24"/>
        </w:rPr>
        <w:t>78.4%</w:t>
      </w:r>
      <w:r>
        <w:rPr>
          <w:rFonts w:ascii="楷体_GB2312" w:hAnsi="楷体_GB2312"/>
          <w:sz w:val="24"/>
          <w:szCs w:val="24"/>
        </w:rPr>
        <w:t>，</w:t>
      </w:r>
      <w:proofErr w:type="spellStart"/>
      <w:r>
        <w:rPr>
          <w:rFonts w:ascii="Times New Roman" w:hAnsi="Times New Roman"/>
          <w:sz w:val="24"/>
          <w:szCs w:val="24"/>
        </w:rPr>
        <w:t>subdomains</w:t>
      </w:r>
      <w:proofErr w:type="spellEnd"/>
      <w:r>
        <w:rPr>
          <w:rFonts w:ascii="Times New Roman" w:hAnsi="Times New Roman"/>
          <w:sz w:val="24"/>
          <w:szCs w:val="24"/>
        </w:rPr>
        <w:t xml:space="preserve"> with lower </w:t>
      </w:r>
      <w:r>
        <w:rPr>
          <w:rFonts w:ascii="Times New Roman" w:hAnsi="Times New Roman" w:hint="eastAsia"/>
          <w:sz w:val="24"/>
          <w:szCs w:val="24"/>
        </w:rPr>
        <w:t>satisfaction rates</w:t>
      </w:r>
      <w:r>
        <w:rPr>
          <w:rFonts w:ascii="Times New Roman" w:hAnsi="Times New Roman"/>
          <w:sz w:val="24"/>
          <w:szCs w:val="24"/>
        </w:rPr>
        <w:t xml:space="preserve"> were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health education and guidance (</w:t>
      </w:r>
      <w:r>
        <w:rPr>
          <w:rFonts w:ascii="Times New Roman" w:hAnsi="Times New Roman" w:hint="eastAsia"/>
          <w:sz w:val="24"/>
          <w:szCs w:val="24"/>
        </w:rPr>
        <w:t>73.6%</w:t>
      </w:r>
      <w:r>
        <w:rPr>
          <w:rFonts w:ascii="Times New Roman" w:hAnsi="Times New Roman"/>
          <w:sz w:val="24"/>
          <w:szCs w:val="24"/>
        </w:rPr>
        <w:t>),  nursing follow-up service(</w:t>
      </w:r>
      <w:r>
        <w:rPr>
          <w:rFonts w:ascii="Times New Roman" w:hAnsi="Times New Roman" w:hint="eastAsia"/>
          <w:sz w:val="24"/>
          <w:szCs w:val="24"/>
        </w:rPr>
        <w:t>74.1%</w:t>
      </w:r>
      <w:r>
        <w:rPr>
          <w:rFonts w:ascii="Times New Roman" w:hAnsi="Times New Roman"/>
          <w:sz w:val="24"/>
          <w:szCs w:val="24"/>
        </w:rPr>
        <w:t>), collaborative service (74</w:t>
      </w:r>
      <w:r>
        <w:rPr>
          <w:rFonts w:ascii="Times New Roman" w:hAnsi="Times New Roman" w:hint="eastAsia"/>
          <w:sz w:val="24"/>
          <w:szCs w:val="24"/>
        </w:rPr>
        <w:t>.4%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hint="eastAsia"/>
          <w:sz w:val="24"/>
          <w:szCs w:val="24"/>
        </w:rPr>
        <w:t xml:space="preserve">, items with lower satisfaction rates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were psychological counseling(71.2%), rehabilitation guidance(73.2%), directing how to maintain a healthy lifestyle(73.5%). </w:t>
      </w:r>
      <w:r>
        <w:rPr>
          <w:rFonts w:hint="eastAsia"/>
          <w:sz w:val="24"/>
          <w:szCs w:val="24"/>
        </w:rPr>
        <w:t>Multiple linear regression analysis revealed the influencing factors of patients</w:t>
      </w:r>
      <w:r>
        <w:rPr>
          <w:rFonts w:cs="宋体"/>
          <w:sz w:val="24"/>
          <w:szCs w:val="24"/>
        </w:rPr>
        <w:t>’</w:t>
      </w:r>
      <w:r>
        <w:rPr>
          <w:rFonts w:hint="eastAsia"/>
          <w:sz w:val="24"/>
          <w:szCs w:val="24"/>
        </w:rPr>
        <w:t xml:space="preserve"> satisfaction were area patient coming from, diseases, special outpatient medical insurance, drinking and self paid medical expenses (p</w:t>
      </w:r>
      <w:r>
        <w:rPr>
          <w:rFonts w:ascii="宋体" w:hAnsi="宋体" w:hint="eastAsia"/>
          <w:sz w:val="24"/>
          <w:szCs w:val="24"/>
        </w:rPr>
        <w:t>＜</w:t>
      </w:r>
      <w:r>
        <w:rPr>
          <w:rFonts w:cs="Calibri" w:hint="eastAsia"/>
          <w:sz w:val="24"/>
          <w:szCs w:val="24"/>
        </w:rPr>
        <w:t>0.05)</w:t>
      </w:r>
      <w:r>
        <w:rPr>
          <w:rFonts w:hint="eastAsia"/>
          <w:sz w:val="24"/>
          <w:szCs w:val="24"/>
        </w:rPr>
        <w:t xml:space="preserve">. </w:t>
      </w:r>
      <w:r>
        <w:rPr>
          <w:rFonts w:hint="eastAsia"/>
          <w:b/>
          <w:bCs/>
          <w:sz w:val="24"/>
          <w:szCs w:val="24"/>
        </w:rPr>
        <w:t xml:space="preserve">Conclusion </w:t>
      </w:r>
      <w:r>
        <w:rPr>
          <w:rFonts w:ascii="Times New Roman" w:hAnsi="Times New Roman" w:hint="eastAsia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atients</w:t>
      </w:r>
      <w:r>
        <w:rPr>
          <w:rFonts w:ascii="Times New Roman" w:eastAsia="楷体_GB2312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 xml:space="preserve"> satisfaction </w:t>
      </w:r>
      <w:r>
        <w:rPr>
          <w:rFonts w:ascii="Times New Roman" w:hAnsi="Times New Roman" w:hint="eastAsia"/>
          <w:sz w:val="24"/>
          <w:szCs w:val="24"/>
        </w:rPr>
        <w:t>rate</w:t>
      </w:r>
      <w:r>
        <w:rPr>
          <w:rFonts w:ascii="Times New Roman" w:hAnsi="Times New Roman"/>
          <w:sz w:val="24"/>
          <w:szCs w:val="24"/>
        </w:rPr>
        <w:t xml:space="preserve"> with </w:t>
      </w:r>
      <w:r>
        <w:rPr>
          <w:rFonts w:ascii="Times New Roman" w:hAnsi="Times New Roman" w:hint="eastAsia"/>
          <w:sz w:val="24"/>
          <w:szCs w:val="24"/>
        </w:rPr>
        <w:t xml:space="preserve">chronic </w:t>
      </w:r>
      <w:r>
        <w:rPr>
          <w:rFonts w:ascii="Times New Roman" w:hAnsi="Times New Roman"/>
          <w:sz w:val="24"/>
          <w:szCs w:val="24"/>
        </w:rPr>
        <w:t xml:space="preserve">illness management nursing cares </w:t>
      </w:r>
      <w:r>
        <w:rPr>
          <w:rFonts w:ascii="Times New Roman" w:hAnsi="Times New Roman" w:hint="eastAsia"/>
          <w:sz w:val="24"/>
          <w:szCs w:val="24"/>
        </w:rPr>
        <w:t>is</w:t>
      </w:r>
      <w:r>
        <w:rPr>
          <w:rFonts w:ascii="Times New Roman" w:hAnsi="Times New Roman"/>
          <w:sz w:val="24"/>
          <w:szCs w:val="24"/>
        </w:rPr>
        <w:t xml:space="preserve"> not </w:t>
      </w:r>
      <w:r>
        <w:rPr>
          <w:rFonts w:ascii="Times New Roman" w:hAnsi="Times New Roman" w:hint="eastAsia"/>
          <w:sz w:val="24"/>
          <w:szCs w:val="24"/>
        </w:rPr>
        <w:t>high</w:t>
      </w:r>
      <w:r>
        <w:rPr>
          <w:rFonts w:ascii="Times New Roman" w:hAnsi="Times New Roman"/>
          <w:sz w:val="24"/>
          <w:szCs w:val="24"/>
        </w:rPr>
        <w:t>, especially for health education and guidance,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nursing follow-up service and collaborative service. In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order to improve </w:t>
      </w:r>
      <w:r>
        <w:rPr>
          <w:rFonts w:ascii="Times New Roman" w:hAnsi="Times New Roman" w:hint="eastAsia"/>
          <w:sz w:val="24"/>
          <w:szCs w:val="24"/>
        </w:rPr>
        <w:t>chronic illness</w:t>
      </w:r>
      <w:r>
        <w:rPr>
          <w:rFonts w:ascii="Times New Roman" w:hAnsi="Times New Roman"/>
          <w:sz w:val="24"/>
          <w:szCs w:val="24"/>
        </w:rPr>
        <w:t xml:space="preserve"> case management service, it is necessary to strengthen community nurse training about community nursing and specialist knowledge and skills of hypertension</w:t>
      </w:r>
      <w:r>
        <w:rPr>
          <w:rFonts w:ascii="Times New Roman" w:hAnsi="Times New Roman" w:hint="eastAsia"/>
          <w:sz w:val="24"/>
          <w:szCs w:val="24"/>
        </w:rPr>
        <w:t xml:space="preserve"> and diabetes. </w:t>
      </w:r>
      <w:r>
        <w:rPr>
          <w:rFonts w:ascii="Times New Roman" w:hAnsi="Times New Roman"/>
          <w:sz w:val="24"/>
          <w:szCs w:val="24"/>
        </w:rPr>
        <w:t>.</w:t>
      </w:r>
    </w:p>
    <w:p w:rsidR="004E3CB0" w:rsidRDefault="004E3CB0" w:rsidP="004E3CB0">
      <w:pPr>
        <w:spacing w:line="360" w:lineRule="auto"/>
        <w:rPr>
          <w:rFonts w:cs="宋体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Keywords: </w:t>
      </w:r>
      <w:r>
        <w:rPr>
          <w:rFonts w:hint="eastAsia"/>
          <w:sz w:val="24"/>
          <w:szCs w:val="24"/>
        </w:rPr>
        <w:t xml:space="preserve">Hypertension; Diabetes; The elderly; Community nursing; chronic illness case </w:t>
      </w:r>
      <w:proofErr w:type="gramStart"/>
      <w:r>
        <w:rPr>
          <w:rFonts w:hint="eastAsia"/>
          <w:sz w:val="24"/>
          <w:szCs w:val="24"/>
        </w:rPr>
        <w:t>management ;</w:t>
      </w:r>
      <w:proofErr w:type="gramEnd"/>
      <w:r>
        <w:rPr>
          <w:rFonts w:hint="eastAsia"/>
          <w:sz w:val="24"/>
          <w:szCs w:val="24"/>
        </w:rPr>
        <w:t xml:space="preserve"> Satisfaction</w:t>
      </w:r>
    </w:p>
    <w:p w:rsidR="004E3CB0" w:rsidRPr="004E3CB0" w:rsidRDefault="004E3CB0"/>
    <w:sectPr w:rsidR="004E3CB0" w:rsidRPr="004E3CB0" w:rsidSect="005E0B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E3CB0"/>
    <w:rsid w:val="00446CE9"/>
    <w:rsid w:val="004E3CB0"/>
    <w:rsid w:val="005E0BD7"/>
    <w:rsid w:val="00814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C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2017-02-12T05:32:00Z</dcterms:created>
  <dcterms:modified xsi:type="dcterms:W3CDTF">2017-02-12T05:35:00Z</dcterms:modified>
</cp:coreProperties>
</file>