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5B315E" w:rsidP="005B315E">
      <w:pPr>
        <w:pStyle w:val="Heading1"/>
        <w:spacing w:before="170"/>
        <w:ind w:left="0"/>
      </w:pPr>
      <w:r>
        <w:rPr>
          <w:color w:val="337AB7"/>
        </w:rPr>
        <w:t xml:space="preserve">Metacognition: An Hermeneutical phenomenology &amp; Neurology approach </w:t>
      </w:r>
    </w:p>
    <w:p w:rsidR="005B315E" w:rsidRDefault="005B315E" w:rsidP="005B315E">
      <w:pPr>
        <w:pStyle w:val="BodyText"/>
        <w:spacing w:before="73" w:line="198" w:lineRule="exact"/>
        <w:ind w:left="100" w:right="5987"/>
        <w:rPr>
          <w:rFonts w:ascii="Arial"/>
        </w:rPr>
      </w:pPr>
      <w:proofErr w:type="spellStart"/>
      <w:r>
        <w:rPr>
          <w:rFonts w:ascii="Arial"/>
        </w:rPr>
        <w:t>Rozita</w:t>
      </w:r>
      <w:proofErr w:type="spellEnd"/>
      <w:r>
        <w:rPr>
          <w:rFonts w:ascii="Arial"/>
        </w:rPr>
        <w:t xml:space="preserve"> </w:t>
      </w:r>
      <w:proofErr w:type="spellStart"/>
      <w:r>
        <w:rPr>
          <w:rFonts w:ascii="Arial"/>
        </w:rPr>
        <w:t>Aboutorabi</w:t>
      </w:r>
      <w:proofErr w:type="spellEnd"/>
      <w:r w:rsidR="005973B9">
        <w:rPr>
          <w:rFonts w:ascii="Arial"/>
        </w:rPr>
        <w:t>, PhD</w:t>
      </w:r>
      <w:r>
        <w:rPr>
          <w:rFonts w:ascii="Arial"/>
        </w:rPr>
        <w:t>. In educational philosophy</w:t>
      </w:r>
      <w:r w:rsidR="005973B9">
        <w:rPr>
          <w:rFonts w:ascii="Arial"/>
        </w:rPr>
        <w:t xml:space="preserve">, </w:t>
      </w:r>
      <w:r>
        <w:rPr>
          <w:rFonts w:ascii="Arial"/>
        </w:rPr>
        <w:t>Ferdowsi university of Mashhad,</w:t>
      </w:r>
      <w:r w:rsidR="005973B9">
        <w:rPr>
          <w:rFonts w:ascii="Arial"/>
        </w:rPr>
        <w:t xml:space="preserve"> </w:t>
      </w:r>
      <w:r>
        <w:rPr>
          <w:rFonts w:ascii="Arial"/>
        </w:rPr>
        <w:t>Iran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rsidP="00AC42E0">
      <w:pPr>
        <w:pStyle w:val="Heading3"/>
        <w:spacing w:before="147"/>
        <w:jc w:val="both"/>
      </w:pPr>
      <w:r>
        <w:rPr>
          <w:color w:val="BF5A14"/>
        </w:rPr>
        <w:lastRenderedPageBreak/>
        <w:t>Abstract</w:t>
      </w:r>
      <w:r w:rsidR="00404E5B">
        <w:rPr>
          <w:color w:val="BF5A14"/>
        </w:rPr>
        <w:t xml:space="preserve"> </w:t>
      </w:r>
    </w:p>
    <w:p w:rsidR="00AE3E37" w:rsidRDefault="006B7E6C" w:rsidP="006B7E6C">
      <w:pPr>
        <w:pStyle w:val="Heading3"/>
        <w:spacing w:before="74"/>
        <w:jc w:val="lowKashida"/>
      </w:pPr>
      <w:r w:rsidRPr="006B7E6C">
        <w:rPr>
          <w:rFonts w:ascii="Tw Cen MT" w:eastAsia="Tw Cen MT" w:hAnsi="Tw Cen MT" w:cs="Tw Cen MT"/>
          <w:b w:val="0"/>
          <w:bCs w:val="0"/>
          <w:sz w:val="18"/>
          <w:szCs w:val="18"/>
        </w:rPr>
        <w:t>The current paper discloses the overlap of hermeneutical phenomenology and neurology. It is comparative analytical research. The human being(</w:t>
      </w:r>
      <w:proofErr w:type="spellStart"/>
      <w:r w:rsidRPr="006B7E6C">
        <w:rPr>
          <w:rFonts w:ascii="Tw Cen MT" w:eastAsia="Tw Cen MT" w:hAnsi="Tw Cen MT" w:cs="Tw Cen MT"/>
          <w:b w:val="0"/>
          <w:bCs w:val="0"/>
          <w:sz w:val="18"/>
          <w:szCs w:val="18"/>
        </w:rPr>
        <w:t>Dasein</w:t>
      </w:r>
      <w:proofErr w:type="spellEnd"/>
      <w:r w:rsidRPr="006B7E6C">
        <w:rPr>
          <w:rFonts w:ascii="Tw Cen MT" w:eastAsia="Tw Cen MT" w:hAnsi="Tw Cen MT" w:cs="Tw Cen MT"/>
          <w:b w:val="0"/>
          <w:bCs w:val="0"/>
          <w:sz w:val="18"/>
          <w:szCs w:val="18"/>
        </w:rPr>
        <w:t xml:space="preserve">) in Heidegger’s viewpoint is temporal. As </w:t>
      </w:r>
      <w:proofErr w:type="spellStart"/>
      <w:r w:rsidRPr="006B7E6C">
        <w:rPr>
          <w:rFonts w:ascii="Tw Cen MT" w:eastAsia="Tw Cen MT" w:hAnsi="Tw Cen MT" w:cs="Tw Cen MT"/>
          <w:b w:val="0"/>
          <w:bCs w:val="0"/>
          <w:sz w:val="18"/>
          <w:szCs w:val="18"/>
        </w:rPr>
        <w:t>Dasein</w:t>
      </w:r>
      <w:proofErr w:type="spellEnd"/>
      <w:r w:rsidRPr="006B7E6C">
        <w:rPr>
          <w:rFonts w:ascii="Tw Cen MT" w:eastAsia="Tw Cen MT" w:hAnsi="Tw Cen MT" w:cs="Tw Cen MT"/>
          <w:b w:val="0"/>
          <w:bCs w:val="0"/>
          <w:sz w:val="18"/>
          <w:szCs w:val="18"/>
        </w:rPr>
        <w:t xml:space="preserve"> according to past possibilities, in the present he projects himself in the future. In fact, our life experiences open possibilities to us to understand what can I do and who I will be. Our understanding of the world is based on our life experiences and knowledge earned through it. Some evidence in neurology confirms this. One of the cases in neurology is H.M. who was cured by removing his hippocampus. But he lost the temporal link between one moment of the next. According to Heidegger in authentic understanding world disclosed; also on him every interpretation is essentially grounded in fore- structure which are fore-having, fore- sight, and fore- conception. In Heidegger’s view interpretation constituted on fore- having; and in interpretation, </w:t>
      </w:r>
      <w:proofErr w:type="spellStart"/>
      <w:r w:rsidRPr="006B7E6C">
        <w:rPr>
          <w:rFonts w:ascii="Tw Cen MT" w:eastAsia="Tw Cen MT" w:hAnsi="Tw Cen MT" w:cs="Tw Cen MT"/>
          <w:b w:val="0"/>
          <w:bCs w:val="0"/>
          <w:sz w:val="18"/>
          <w:szCs w:val="18"/>
        </w:rPr>
        <w:t>Dasein</w:t>
      </w:r>
      <w:proofErr w:type="spellEnd"/>
      <w:r w:rsidRPr="006B7E6C">
        <w:rPr>
          <w:rFonts w:ascii="Tw Cen MT" w:eastAsia="Tw Cen MT" w:hAnsi="Tw Cen MT" w:cs="Tw Cen MT"/>
          <w:b w:val="0"/>
          <w:bCs w:val="0"/>
          <w:sz w:val="18"/>
          <w:szCs w:val="18"/>
        </w:rPr>
        <w:t xml:space="preserve"> moves to the totality of for- conception involvement. Then we don’t have any conception without assumption. So he rises authentic understanding that </w:t>
      </w:r>
      <w:proofErr w:type="spellStart"/>
      <w:r w:rsidRPr="006B7E6C">
        <w:rPr>
          <w:rFonts w:ascii="Tw Cen MT" w:eastAsia="Tw Cen MT" w:hAnsi="Tw Cen MT" w:cs="Tw Cen MT"/>
          <w:b w:val="0"/>
          <w:bCs w:val="0"/>
          <w:sz w:val="18"/>
          <w:szCs w:val="18"/>
        </w:rPr>
        <w:t>Dasein</w:t>
      </w:r>
      <w:proofErr w:type="spellEnd"/>
      <w:r w:rsidRPr="006B7E6C">
        <w:rPr>
          <w:rFonts w:ascii="Tw Cen MT" w:eastAsia="Tw Cen MT" w:hAnsi="Tw Cen MT" w:cs="Tw Cen MT"/>
          <w:b w:val="0"/>
          <w:bCs w:val="0"/>
          <w:sz w:val="18"/>
          <w:szCs w:val="18"/>
        </w:rPr>
        <w:t xml:space="preserve"> becomes aware of its assumptions and discloses its world. </w:t>
      </w:r>
      <w:proofErr w:type="spellStart"/>
      <w:r w:rsidRPr="006B7E6C">
        <w:rPr>
          <w:rFonts w:ascii="Tw Cen MT" w:eastAsia="Tw Cen MT" w:hAnsi="Tw Cen MT" w:cs="Tw Cen MT"/>
          <w:b w:val="0"/>
          <w:bCs w:val="0"/>
          <w:sz w:val="18"/>
          <w:szCs w:val="18"/>
        </w:rPr>
        <w:t>A.</w:t>
      </w:r>
      <w:proofErr w:type="gramStart"/>
      <w:r w:rsidRPr="006B7E6C">
        <w:rPr>
          <w:rFonts w:ascii="Tw Cen MT" w:eastAsia="Tw Cen MT" w:hAnsi="Tw Cen MT" w:cs="Tw Cen MT"/>
          <w:b w:val="0"/>
          <w:bCs w:val="0"/>
          <w:sz w:val="18"/>
          <w:szCs w:val="18"/>
        </w:rPr>
        <w:t>J.Larner</w:t>
      </w:r>
      <w:proofErr w:type="spellEnd"/>
      <w:proofErr w:type="gramEnd"/>
      <w:r w:rsidRPr="006B7E6C">
        <w:rPr>
          <w:rFonts w:ascii="Tw Cen MT" w:eastAsia="Tw Cen MT" w:hAnsi="Tw Cen MT" w:cs="Tw Cen MT"/>
          <w:b w:val="0"/>
          <w:bCs w:val="0"/>
          <w:sz w:val="18"/>
          <w:szCs w:val="18"/>
        </w:rPr>
        <w:t>(2021) discussed procedural and declarative “</w:t>
      </w:r>
      <w:proofErr w:type="spellStart"/>
      <w:r w:rsidRPr="006B7E6C">
        <w:rPr>
          <w:rFonts w:ascii="Tw Cen MT" w:eastAsia="Tw Cen MT" w:hAnsi="Tw Cen MT" w:cs="Tw Cen MT"/>
          <w:b w:val="0"/>
          <w:bCs w:val="0"/>
          <w:sz w:val="18"/>
          <w:szCs w:val="18"/>
        </w:rPr>
        <w:t>metamemory</w:t>
      </w:r>
      <w:proofErr w:type="spellEnd"/>
      <w:r w:rsidRPr="006B7E6C">
        <w:rPr>
          <w:rFonts w:ascii="Tw Cen MT" w:eastAsia="Tw Cen MT" w:hAnsi="Tw Cen MT" w:cs="Tw Cen MT"/>
          <w:b w:val="0"/>
          <w:bCs w:val="0"/>
          <w:sz w:val="18"/>
          <w:szCs w:val="18"/>
        </w:rPr>
        <w:t xml:space="preserve">”. Then he states episodic and semantic </w:t>
      </w:r>
      <w:proofErr w:type="spellStart"/>
      <w:r w:rsidRPr="006B7E6C">
        <w:rPr>
          <w:rFonts w:ascii="Tw Cen MT" w:eastAsia="Tw Cen MT" w:hAnsi="Tw Cen MT" w:cs="Tw Cen MT"/>
          <w:b w:val="0"/>
          <w:bCs w:val="0"/>
          <w:sz w:val="18"/>
          <w:szCs w:val="18"/>
        </w:rPr>
        <w:t>metamemory</w:t>
      </w:r>
      <w:proofErr w:type="spellEnd"/>
      <w:r w:rsidRPr="006B7E6C">
        <w:rPr>
          <w:rFonts w:ascii="Tw Cen MT" w:eastAsia="Tw Cen MT" w:hAnsi="Tw Cen MT" w:cs="Tw Cen MT"/>
          <w:b w:val="0"/>
          <w:bCs w:val="0"/>
          <w:sz w:val="18"/>
          <w:szCs w:val="18"/>
        </w:rPr>
        <w:t xml:space="preserve"> as branches of declarative </w:t>
      </w:r>
      <w:proofErr w:type="spellStart"/>
      <w:r w:rsidRPr="006B7E6C">
        <w:rPr>
          <w:rFonts w:ascii="Tw Cen MT" w:eastAsia="Tw Cen MT" w:hAnsi="Tw Cen MT" w:cs="Tw Cen MT"/>
          <w:b w:val="0"/>
          <w:bCs w:val="0"/>
          <w:sz w:val="18"/>
          <w:szCs w:val="18"/>
        </w:rPr>
        <w:t>metamemory</w:t>
      </w:r>
      <w:proofErr w:type="spellEnd"/>
      <w:r w:rsidRPr="006B7E6C">
        <w:rPr>
          <w:rFonts w:ascii="Tw Cen MT" w:eastAsia="Tw Cen MT" w:hAnsi="Tw Cen MT" w:cs="Tw Cen MT"/>
          <w:b w:val="0"/>
          <w:bCs w:val="0"/>
          <w:sz w:val="18"/>
          <w:szCs w:val="18"/>
        </w:rPr>
        <w:t xml:space="preserve">. It seems to me questioning, thinking, and changing the content of these </w:t>
      </w:r>
      <w:proofErr w:type="spellStart"/>
      <w:r w:rsidRPr="006B7E6C">
        <w:rPr>
          <w:rFonts w:ascii="Tw Cen MT" w:eastAsia="Tw Cen MT" w:hAnsi="Tw Cen MT" w:cs="Tw Cen MT"/>
          <w:b w:val="0"/>
          <w:bCs w:val="0"/>
          <w:sz w:val="18"/>
          <w:szCs w:val="18"/>
        </w:rPr>
        <w:t>metamemory</w:t>
      </w:r>
      <w:proofErr w:type="spellEnd"/>
      <w:r w:rsidRPr="006B7E6C">
        <w:rPr>
          <w:rFonts w:ascii="Tw Cen MT" w:eastAsia="Tw Cen MT" w:hAnsi="Tw Cen MT" w:cs="Tw Cen MT"/>
          <w:b w:val="0"/>
          <w:bCs w:val="0"/>
          <w:sz w:val="18"/>
          <w:szCs w:val="18"/>
        </w:rPr>
        <w:t xml:space="preserve"> is what Heidegger considers to be authentic. Heidegger focused on anxiety and accounted for authentic attunement. He believes in this mood when all the world loses its meaning, </w:t>
      </w:r>
      <w:proofErr w:type="spellStart"/>
      <w:r w:rsidRPr="006B7E6C">
        <w:rPr>
          <w:rFonts w:ascii="Tw Cen MT" w:eastAsia="Tw Cen MT" w:hAnsi="Tw Cen MT" w:cs="Tw Cen MT"/>
          <w:b w:val="0"/>
          <w:bCs w:val="0"/>
          <w:sz w:val="18"/>
          <w:szCs w:val="18"/>
        </w:rPr>
        <w:t>Dasein</w:t>
      </w:r>
      <w:proofErr w:type="spellEnd"/>
      <w:r w:rsidRPr="006B7E6C">
        <w:rPr>
          <w:rFonts w:ascii="Tw Cen MT" w:eastAsia="Tw Cen MT" w:hAnsi="Tw Cen MT" w:cs="Tw Cen MT"/>
          <w:b w:val="0"/>
          <w:bCs w:val="0"/>
          <w:sz w:val="18"/>
          <w:szCs w:val="18"/>
        </w:rPr>
        <w:t xml:space="preserve"> discloses to the world by overcoming it. On the other hand, neurologists have found that </w:t>
      </w:r>
      <w:proofErr w:type="spellStart"/>
      <w:r w:rsidRPr="006B7E6C">
        <w:rPr>
          <w:rFonts w:ascii="Tw Cen MT" w:eastAsia="Tw Cen MT" w:hAnsi="Tw Cen MT" w:cs="Tw Cen MT"/>
          <w:b w:val="0"/>
          <w:bCs w:val="0"/>
          <w:sz w:val="18"/>
          <w:szCs w:val="18"/>
        </w:rPr>
        <w:t>Brodman’s</w:t>
      </w:r>
      <w:proofErr w:type="spellEnd"/>
      <w:r w:rsidRPr="006B7E6C">
        <w:rPr>
          <w:rFonts w:ascii="Tw Cen MT" w:eastAsia="Tw Cen MT" w:hAnsi="Tw Cen MT" w:cs="Tw Cen MT"/>
          <w:b w:val="0"/>
          <w:bCs w:val="0"/>
          <w:sz w:val="18"/>
          <w:szCs w:val="18"/>
        </w:rPr>
        <w:t xml:space="preserve"> area 10 is engaged in self-referential processing. This area has been activated when people reflect on their emotions, their past or future, and their personalities. Therefore, we can assume this area is an important part of </w:t>
      </w:r>
      <w:proofErr w:type="spellStart"/>
      <w:r w:rsidRPr="006B7E6C">
        <w:rPr>
          <w:rFonts w:ascii="Tw Cen MT" w:eastAsia="Tw Cen MT" w:hAnsi="Tw Cen MT" w:cs="Tw Cen MT"/>
          <w:b w:val="0"/>
          <w:bCs w:val="0"/>
          <w:sz w:val="18"/>
          <w:szCs w:val="18"/>
        </w:rPr>
        <w:t>metamemory</w:t>
      </w:r>
      <w:proofErr w:type="spellEnd"/>
      <w:r w:rsidRPr="006B7E6C">
        <w:rPr>
          <w:rFonts w:ascii="Tw Cen MT" w:eastAsia="Tw Cen MT" w:hAnsi="Tw Cen MT" w:cs="Tw Cen MT"/>
          <w:b w:val="0"/>
          <w:bCs w:val="0"/>
          <w:sz w:val="18"/>
          <w:szCs w:val="18"/>
        </w:rPr>
        <w:t xml:space="preserve"> and metacognition as well.</w:t>
      </w:r>
      <w:r w:rsidR="00A9710C">
        <w:rPr>
          <w:b w:val="0"/>
        </w:rPr>
        <w:br w:type="column"/>
      </w:r>
      <w:r w:rsidR="00A9710C">
        <w:rPr>
          <w:color w:val="BF5A14"/>
        </w:rPr>
        <w:lastRenderedPageBreak/>
        <w:t>Image</w:t>
      </w:r>
    </w:p>
    <w:p w:rsidR="00AE3E37" w:rsidRDefault="00AE3E37">
      <w:pPr>
        <w:pStyle w:val="BodyText"/>
        <w:spacing w:before="2"/>
        <w:rPr>
          <w:rFonts w:ascii="Arial"/>
          <w:b/>
          <w:sz w:val="16"/>
        </w:rPr>
      </w:pPr>
    </w:p>
    <w:p w:rsidR="009E6B73" w:rsidRDefault="00E12417" w:rsidP="005973B9">
      <w:pPr>
        <w:spacing w:line="204" w:lineRule="exact"/>
        <w:rPr>
          <w:rFonts w:ascii="Arial"/>
          <w:b/>
          <w:color w:val="BF5A14"/>
          <w:sz w:val="20"/>
        </w:rPr>
      </w:pPr>
      <w:r>
        <w:rPr>
          <w:rFonts w:ascii="Minion Pro"/>
          <w:b/>
          <w:noProof/>
          <w:sz w:val="20"/>
        </w:rPr>
        <w:drawing>
          <wp:anchor distT="0" distB="0" distL="114300" distR="114300" simplePos="0" relativeHeight="251661312" behindDoc="0" locked="0" layoutInCell="1" allowOverlap="1" wp14:anchorId="53A03B22" wp14:editId="450958B9">
            <wp:simplePos x="0" y="0"/>
            <wp:positionH relativeFrom="column">
              <wp:posOffset>170180</wp:posOffset>
            </wp:positionH>
            <wp:positionV relativeFrom="paragraph">
              <wp:posOffset>11430</wp:posOffset>
            </wp:positionV>
            <wp:extent cx="2873375" cy="2413000"/>
            <wp:effectExtent l="0" t="0" r="3175" b="635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ks.jpg"/>
                    <pic:cNvPicPr/>
                  </pic:nvPicPr>
                  <pic:blipFill>
                    <a:blip r:embed="rId8">
                      <a:extLst>
                        <a:ext uri="{28A0092B-C50C-407E-A947-70E740481C1C}">
                          <a14:useLocalDpi xmlns:a14="http://schemas.microsoft.com/office/drawing/2010/main" val="0"/>
                        </a:ext>
                      </a:extLst>
                    </a:blip>
                    <a:stretch>
                      <a:fillRect/>
                    </a:stretch>
                  </pic:blipFill>
                  <pic:spPr>
                    <a:xfrm>
                      <a:off x="0" y="0"/>
                      <a:ext cx="2873375" cy="2413000"/>
                    </a:xfrm>
                    <a:prstGeom prst="rect">
                      <a:avLst/>
                    </a:prstGeom>
                  </pic:spPr>
                </pic:pic>
              </a:graphicData>
            </a:graphic>
          </wp:anchor>
        </w:drawing>
      </w:r>
      <w:r w:rsidR="005973B9">
        <w:rPr>
          <w:rFonts w:ascii="Arial"/>
          <w:b/>
          <w:color w:val="BF5A14"/>
          <w:sz w:val="20"/>
        </w:rPr>
        <w:br/>
      </w: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8A25CE" w:rsidRDefault="008A25CE" w:rsidP="005973B9">
      <w:pPr>
        <w:spacing w:line="204" w:lineRule="exact"/>
        <w:rPr>
          <w:rFonts w:ascii="Arial"/>
          <w:b/>
          <w:color w:val="BF5A14"/>
          <w:sz w:val="20"/>
        </w:rPr>
      </w:pPr>
    </w:p>
    <w:p w:rsidR="009E6B73" w:rsidRDefault="009E6B73" w:rsidP="005973B9">
      <w:pPr>
        <w:spacing w:line="204" w:lineRule="exact"/>
        <w:rPr>
          <w:rFonts w:ascii="Arial"/>
          <w:b/>
          <w:color w:val="BF5A14"/>
          <w:sz w:val="20"/>
        </w:rPr>
      </w:pPr>
    </w:p>
    <w:p w:rsidR="009E6B73" w:rsidRDefault="008A25CE" w:rsidP="005973B9">
      <w:pPr>
        <w:spacing w:line="204" w:lineRule="exact"/>
        <w:rPr>
          <w:rFonts w:ascii="Arial"/>
          <w:b/>
          <w:color w:val="BF5A14"/>
          <w:sz w:val="20"/>
        </w:rPr>
      </w:pPr>
      <w:r>
        <w:rPr>
          <w:rFonts w:ascii="Arial"/>
          <w:b/>
          <w:noProof/>
          <w:color w:val="BF5A14"/>
          <w:sz w:val="20"/>
        </w:rPr>
        <w:drawing>
          <wp:inline distT="0" distB="0" distL="0" distR="0" wp14:anchorId="15FA68C5" wp14:editId="4291F940">
            <wp:extent cx="23865836" cy="20040600"/>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ks.jpg"/>
                    <pic:cNvPicPr/>
                  </pic:nvPicPr>
                  <pic:blipFill>
                    <a:blip r:embed="rId8">
                      <a:extLst>
                        <a:ext uri="{28A0092B-C50C-407E-A947-70E740481C1C}">
                          <a14:useLocalDpi xmlns:a14="http://schemas.microsoft.com/office/drawing/2010/main" val="0"/>
                        </a:ext>
                      </a:extLst>
                    </a:blip>
                    <a:stretch>
                      <a:fillRect/>
                    </a:stretch>
                  </pic:blipFill>
                  <pic:spPr>
                    <a:xfrm>
                      <a:off x="0" y="0"/>
                      <a:ext cx="23868241" cy="20042620"/>
                    </a:xfrm>
                    <a:prstGeom prst="rect">
                      <a:avLst/>
                    </a:prstGeom>
                  </pic:spPr>
                </pic:pic>
              </a:graphicData>
            </a:graphic>
          </wp:inline>
        </w:drawing>
      </w:r>
    </w:p>
    <w:p w:rsidR="005973B9" w:rsidRDefault="001E6729" w:rsidP="005973B9">
      <w:pPr>
        <w:spacing w:line="204" w:lineRule="exact"/>
        <w:rPr>
          <w:rFonts w:ascii="Arial"/>
          <w:b/>
          <w:color w:val="BF5A14"/>
          <w:sz w:val="20"/>
        </w:rPr>
      </w:pPr>
      <w:r>
        <w:rPr>
          <w:rFonts w:ascii="Arial"/>
          <w:b/>
          <w:color w:val="BF5A14"/>
          <w:sz w:val="20"/>
        </w:rPr>
        <w:t>Recent Publications</w:t>
      </w:r>
    </w:p>
    <w:p w:rsidR="000614D4" w:rsidRPr="000614D4" w:rsidRDefault="000614D4" w:rsidP="000614D4">
      <w:pPr>
        <w:pStyle w:val="ListParagraph"/>
        <w:numPr>
          <w:ilvl w:val="0"/>
          <w:numId w:val="3"/>
        </w:numPr>
        <w:tabs>
          <w:tab w:val="left" w:pos="384"/>
        </w:tabs>
        <w:spacing w:line="216" w:lineRule="exact"/>
        <w:ind w:right="137"/>
        <w:rPr>
          <w:spacing w:val="-4"/>
          <w:sz w:val="18"/>
        </w:rPr>
      </w:pPr>
      <w:r w:rsidRPr="000614D4">
        <w:rPr>
          <w:spacing w:val="-4"/>
          <w:sz w:val="18"/>
        </w:rPr>
        <w:t>Heidegger, education, nation and race, Policy Fu</w:t>
      </w:r>
      <w:r>
        <w:rPr>
          <w:spacing w:val="-4"/>
          <w:sz w:val="18"/>
        </w:rPr>
        <w:t xml:space="preserve">tures in Education, 13(4), 2015 </w:t>
      </w:r>
    </w:p>
    <w:p w:rsidR="000614D4" w:rsidRPr="000614D4" w:rsidRDefault="000614D4" w:rsidP="000614D4">
      <w:pPr>
        <w:pStyle w:val="ListParagraph"/>
        <w:numPr>
          <w:ilvl w:val="0"/>
          <w:numId w:val="3"/>
        </w:numPr>
        <w:tabs>
          <w:tab w:val="left" w:pos="384"/>
        </w:tabs>
        <w:spacing w:line="216" w:lineRule="exact"/>
        <w:ind w:right="137"/>
        <w:rPr>
          <w:sz w:val="18"/>
        </w:rPr>
      </w:pPr>
      <w:r w:rsidRPr="000614D4">
        <w:rPr>
          <w:spacing w:val="-4"/>
          <w:sz w:val="18"/>
        </w:rPr>
        <w:t>Criticizing and Developing Being- in- the- world’s Implications in Education on Heidegger’s View, Foundations of education, ISSN: 2423-4273, Ferdowsi</w:t>
      </w:r>
      <w:r>
        <w:rPr>
          <w:rFonts w:cs="B Lotus"/>
          <w:sz w:val="28"/>
          <w:szCs w:val="28"/>
        </w:rPr>
        <w:t>.</w:t>
      </w:r>
    </w:p>
    <w:p w:rsidR="005973B9" w:rsidRPr="000614D4" w:rsidRDefault="000614D4" w:rsidP="000614D4">
      <w:pPr>
        <w:pStyle w:val="ListParagraph"/>
        <w:numPr>
          <w:ilvl w:val="0"/>
          <w:numId w:val="3"/>
        </w:numPr>
        <w:tabs>
          <w:tab w:val="left" w:pos="384"/>
        </w:tabs>
        <w:spacing w:before="92" w:line="218" w:lineRule="exact"/>
      </w:pPr>
      <w:r w:rsidRPr="000614D4">
        <w:rPr>
          <w:sz w:val="18"/>
        </w:rPr>
        <w:t xml:space="preserve">Education &amp; Heidegger’s Hermeneutical Phenomenology, Iran, Tehran: </w:t>
      </w:r>
      <w:proofErr w:type="spellStart"/>
      <w:r w:rsidRPr="000614D4">
        <w:rPr>
          <w:sz w:val="18"/>
        </w:rPr>
        <w:t>Raznahan</w:t>
      </w:r>
      <w:proofErr w:type="spellEnd"/>
      <w:r w:rsidRPr="000614D4">
        <w:rPr>
          <w:sz w:val="18"/>
        </w:rPr>
        <w:t>, ISBN: 978-600-448-380-3, 2016</w:t>
      </w:r>
      <w:r w:rsidR="005973B9" w:rsidRPr="000614D4">
        <w:t>.</w:t>
      </w:r>
    </w:p>
    <w:p w:rsidR="000614D4" w:rsidRDefault="000614D4" w:rsidP="000614D4">
      <w:pPr>
        <w:pStyle w:val="BodyText"/>
        <w:numPr>
          <w:ilvl w:val="0"/>
          <w:numId w:val="3"/>
        </w:numPr>
        <w:spacing w:before="85" w:line="216" w:lineRule="exact"/>
        <w:ind w:right="138"/>
        <w:jc w:val="both"/>
        <w:rPr>
          <w:rFonts w:ascii="Calibri" w:hAnsi="Calibri"/>
        </w:rPr>
      </w:pPr>
      <w:r w:rsidRPr="000614D4">
        <w:rPr>
          <w:rFonts w:ascii="Calibri" w:hAnsi="Calibri"/>
        </w:rPr>
        <w:t>A Study of the Relationship between Principals' Philosophical Mindedness and their leadership style, Studies in Education and Psychology, No. 23, ISSN: 1608-2842, Ferdowsi university of Mashhad, Iran, 2010.</w:t>
      </w:r>
    </w:p>
    <w:p w:rsidR="000614D4" w:rsidRPr="000614D4" w:rsidRDefault="000614D4" w:rsidP="000614D4">
      <w:pPr>
        <w:pStyle w:val="BodyText"/>
        <w:numPr>
          <w:ilvl w:val="0"/>
          <w:numId w:val="3"/>
        </w:numPr>
        <w:spacing w:before="85" w:line="216" w:lineRule="exact"/>
        <w:ind w:right="138"/>
        <w:jc w:val="both"/>
        <w:rPr>
          <w:rFonts w:ascii="Calibri" w:hAnsi="Calibri"/>
        </w:rPr>
      </w:pPr>
      <w:r w:rsidRPr="000614D4">
        <w:rPr>
          <w:rFonts w:ascii="Calibri" w:hAnsi="Calibri"/>
        </w:rPr>
        <w:t>A Study of the Relationship between Principals' Philosophical Mindedness and their Creativity, The International Journal of Learning, Vol 18, 2012, Illinois, USA by LLC, ISSN: 1447-9494.</w:t>
      </w:r>
    </w:p>
    <w:p w:rsidR="005973B9" w:rsidRDefault="005973B9" w:rsidP="000614D4">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513E21D" wp14:editId="16D678E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AAFCC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B29D4" w:rsidRDefault="00A52075" w:rsidP="001E6729">
      <w:pPr>
        <w:spacing w:before="92"/>
        <w:ind w:right="4234"/>
        <w:rPr>
          <w:noProof/>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65F2EDC" wp14:editId="1C95983F">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70E55" w:rsidRDefault="001E6729" w:rsidP="00A52075">
                            <w:pPr>
                              <w:rPr>
                                <w:b/>
                                <w:color w:val="0000FF"/>
                                <w:lang w:val="en-IN"/>
                              </w:rPr>
                            </w:pPr>
                            <w:r>
                              <w:rPr>
                                <w:b/>
                                <w:noProof/>
                                <w:color w:val="0000FF"/>
                              </w:rPr>
                              <w:drawing>
                                <wp:inline distT="0" distB="0" distL="0" distR="0" wp14:anchorId="1584BCAE" wp14:editId="2047184F">
                                  <wp:extent cx="646430" cy="44343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rdosi.png"/>
                                          <pic:cNvPicPr/>
                                        </pic:nvPicPr>
                                        <pic:blipFill>
                                          <a:blip r:embed="rId9">
                                            <a:extLst>
                                              <a:ext uri="{28A0092B-C50C-407E-A947-70E740481C1C}">
                                                <a14:useLocalDpi xmlns:a14="http://schemas.microsoft.com/office/drawing/2010/main" val="0"/>
                                              </a:ext>
                                            </a:extLst>
                                          </a:blip>
                                          <a:stretch>
                                            <a:fillRect/>
                                          </a:stretch>
                                        </pic:blipFill>
                                        <pic:spPr>
                                          <a:xfrm>
                                            <a:off x="0" y="0"/>
                                            <a:ext cx="668155" cy="458333"/>
                                          </a:xfrm>
                                          <a:prstGeom prst="rect">
                                            <a:avLst/>
                                          </a:prstGeom>
                                        </pic:spPr>
                                      </pic:pic>
                                    </a:graphicData>
                                  </a:graphic>
                                </wp:inline>
                              </w:drawing>
                            </w:r>
                            <w:r w:rsidR="00670E55">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5F2EDC"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670E55" w:rsidRDefault="001E6729" w:rsidP="00A52075">
                      <w:pPr>
                        <w:rPr>
                          <w:b/>
                          <w:color w:val="0000FF"/>
                          <w:lang w:val="en-IN"/>
                        </w:rPr>
                      </w:pPr>
                      <w:r>
                        <w:rPr>
                          <w:b/>
                          <w:noProof/>
                          <w:color w:val="0000FF"/>
                        </w:rPr>
                        <w:drawing>
                          <wp:inline distT="0" distB="0" distL="0" distR="0" wp14:anchorId="1584BCAE" wp14:editId="2047184F">
                            <wp:extent cx="646430" cy="44343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rdosi.png"/>
                                    <pic:cNvPicPr/>
                                  </pic:nvPicPr>
                                  <pic:blipFill>
                                    <a:blip r:embed="rId9">
                                      <a:extLst>
                                        <a:ext uri="{28A0092B-C50C-407E-A947-70E740481C1C}">
                                          <a14:useLocalDpi xmlns:a14="http://schemas.microsoft.com/office/drawing/2010/main" val="0"/>
                                        </a:ext>
                                      </a:extLst>
                                    </a:blip>
                                    <a:stretch>
                                      <a:fillRect/>
                                    </a:stretch>
                                  </pic:blipFill>
                                  <pic:spPr>
                                    <a:xfrm>
                                      <a:off x="0" y="0"/>
                                      <a:ext cx="668155" cy="458333"/>
                                    </a:xfrm>
                                    <a:prstGeom prst="rect">
                                      <a:avLst/>
                                    </a:prstGeom>
                                  </pic:spPr>
                                </pic:pic>
                              </a:graphicData>
                            </a:graphic>
                          </wp:inline>
                        </w:drawing>
                      </w:r>
                      <w:r w:rsidR="00670E55">
                        <w:rPr>
                          <w:b/>
                          <w:color w:val="0000FF"/>
                          <w:lang w:val="en-IN"/>
                        </w:rPr>
                        <w:t>Paste your Logo here</w:t>
                      </w:r>
                    </w:p>
                  </w:txbxContent>
                </v:textbox>
              </v:roundrect>
            </w:pict>
          </mc:Fallback>
        </mc:AlternateContent>
      </w:r>
      <w:r w:rsidR="008756E6">
        <w:rPr>
          <w:noProof/>
        </w:rPr>
        <w:t xml:space="preserve">              </w:t>
      </w:r>
      <w:r w:rsidR="001E6729">
        <w:rPr>
          <w:noProof/>
        </w:rPr>
        <w:drawing>
          <wp:inline distT="0" distB="0" distL="0" distR="0">
            <wp:extent cx="717452" cy="969645"/>
            <wp:effectExtent l="0" t="0" r="698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k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8247" cy="1024779"/>
                    </a:xfrm>
                    <a:prstGeom prst="rect">
                      <a:avLst/>
                    </a:prstGeom>
                  </pic:spPr>
                </pic:pic>
              </a:graphicData>
            </a:graphic>
          </wp:inline>
        </w:drawing>
      </w:r>
    </w:p>
    <w:p w:rsidR="00AE3E37" w:rsidRDefault="00A9710C" w:rsidP="00404E5B">
      <w:pPr>
        <w:spacing w:before="92"/>
        <w:ind w:right="4234"/>
        <w:rPr>
          <w:rFonts w:ascii="Arial"/>
        </w:rPr>
      </w:pPr>
      <w:r>
        <w:rPr>
          <w:rFonts w:ascii="Arial"/>
          <w:color w:val="BF5A14"/>
        </w:rPr>
        <w:t>Biography</w:t>
      </w:r>
    </w:p>
    <w:p w:rsidR="00AE3E37" w:rsidRDefault="00C21F82" w:rsidP="00642B5C">
      <w:pPr>
        <w:spacing w:before="41" w:line="154" w:lineRule="exact"/>
        <w:ind w:left="213" w:right="231"/>
        <w:jc w:val="both"/>
        <w:rPr>
          <w:rFonts w:ascii="Arial"/>
          <w:sz w:val="14"/>
        </w:rPr>
      </w:pPr>
      <w:proofErr w:type="spellStart"/>
      <w:r>
        <w:rPr>
          <w:rFonts w:ascii="Arial"/>
          <w:sz w:val="14"/>
        </w:rPr>
        <w:t>Rozita</w:t>
      </w:r>
      <w:proofErr w:type="spellEnd"/>
      <w:r>
        <w:rPr>
          <w:rFonts w:ascii="Arial"/>
          <w:sz w:val="14"/>
        </w:rPr>
        <w:t xml:space="preserve"> </w:t>
      </w:r>
      <w:proofErr w:type="spellStart"/>
      <w:r>
        <w:rPr>
          <w:rFonts w:ascii="Arial"/>
          <w:sz w:val="14"/>
        </w:rPr>
        <w:t>Aboutorabi</w:t>
      </w:r>
      <w:proofErr w:type="spellEnd"/>
      <w:r w:rsidR="00A9710C">
        <w:rPr>
          <w:rFonts w:ascii="Arial"/>
          <w:sz w:val="14"/>
        </w:rPr>
        <w:t xml:space="preserve"> has her expertise in </w:t>
      </w:r>
      <w:r>
        <w:rPr>
          <w:rFonts w:ascii="Arial"/>
          <w:sz w:val="14"/>
        </w:rPr>
        <w:t>educational philosophy</w:t>
      </w:r>
      <w:r w:rsidR="00A9710C">
        <w:rPr>
          <w:rFonts w:ascii="Arial"/>
          <w:sz w:val="14"/>
        </w:rPr>
        <w:t xml:space="preserve"> and passion </w:t>
      </w:r>
      <w:r w:rsidR="00642B5C">
        <w:rPr>
          <w:rFonts w:ascii="Arial"/>
          <w:sz w:val="14"/>
        </w:rPr>
        <w:t>for</w:t>
      </w:r>
      <w:r w:rsidR="00A9710C">
        <w:rPr>
          <w:rFonts w:ascii="Arial"/>
          <w:sz w:val="14"/>
        </w:rPr>
        <w:t xml:space="preserve"> </w:t>
      </w:r>
      <w:r>
        <w:rPr>
          <w:rFonts w:ascii="Arial"/>
          <w:sz w:val="14"/>
        </w:rPr>
        <w:t>hermeneutical phenomenology</w:t>
      </w:r>
      <w:r w:rsidR="00A9710C">
        <w:rPr>
          <w:rFonts w:ascii="Arial"/>
          <w:sz w:val="14"/>
        </w:rPr>
        <w:t xml:space="preserve">. Her open and contextual </w:t>
      </w:r>
      <w:r>
        <w:rPr>
          <w:rFonts w:ascii="Arial"/>
          <w:sz w:val="14"/>
        </w:rPr>
        <w:t>educational</w:t>
      </w:r>
      <w:r w:rsidR="00A9710C">
        <w:rPr>
          <w:rFonts w:ascii="Arial"/>
          <w:sz w:val="14"/>
        </w:rPr>
        <w:t xml:space="preserve"> model based on </w:t>
      </w:r>
      <w:r>
        <w:rPr>
          <w:rFonts w:ascii="Arial"/>
          <w:sz w:val="14"/>
        </w:rPr>
        <w:t>Heidegger</w:t>
      </w:r>
      <w:r>
        <w:rPr>
          <w:rFonts w:ascii="Arial"/>
          <w:sz w:val="14"/>
        </w:rPr>
        <w:t>’</w:t>
      </w:r>
      <w:r>
        <w:rPr>
          <w:rFonts w:ascii="Arial"/>
          <w:sz w:val="14"/>
        </w:rPr>
        <w:t>s viewpoint</w:t>
      </w:r>
      <w:r w:rsidR="0076438D">
        <w:rPr>
          <w:rFonts w:ascii="Arial"/>
          <w:sz w:val="14"/>
        </w:rPr>
        <w:t xml:space="preserve"> about human being</w:t>
      </w:r>
      <w:r w:rsidR="00642B5C">
        <w:rPr>
          <w:rFonts w:ascii="Arial"/>
          <w:sz w:val="14"/>
        </w:rPr>
        <w:t>s</w:t>
      </w:r>
      <w:r w:rsidR="0076438D">
        <w:rPr>
          <w:rFonts w:ascii="Arial"/>
          <w:sz w:val="14"/>
        </w:rPr>
        <w:t xml:space="preserve"> and his understanding of </w:t>
      </w:r>
      <w:r w:rsidR="00642B5C">
        <w:rPr>
          <w:rFonts w:ascii="Arial"/>
          <w:sz w:val="14"/>
        </w:rPr>
        <w:t xml:space="preserve">the </w:t>
      </w:r>
      <w:r w:rsidR="0076438D">
        <w:rPr>
          <w:rFonts w:ascii="Arial"/>
          <w:sz w:val="14"/>
        </w:rPr>
        <w:t>surrounded world</w:t>
      </w:r>
      <w:r>
        <w:rPr>
          <w:rFonts w:ascii="Arial"/>
          <w:sz w:val="14"/>
        </w:rPr>
        <w:t xml:space="preserve"> in </w:t>
      </w:r>
      <w:r>
        <w:rPr>
          <w:rFonts w:ascii="Arial"/>
          <w:sz w:val="14"/>
        </w:rPr>
        <w:t>“</w:t>
      </w:r>
      <w:r>
        <w:rPr>
          <w:rFonts w:ascii="Arial"/>
          <w:sz w:val="14"/>
        </w:rPr>
        <w:t>Being &amp; Time</w:t>
      </w:r>
      <w:r>
        <w:rPr>
          <w:rFonts w:ascii="Arial"/>
          <w:sz w:val="14"/>
        </w:rPr>
        <w:t>”</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Pr>
          <w:rFonts w:ascii="Arial"/>
          <w:sz w:val="14"/>
        </w:rPr>
        <w:t>education</w:t>
      </w:r>
      <w:r w:rsidR="00A9710C">
        <w:rPr>
          <w:rFonts w:ascii="Arial"/>
          <w:sz w:val="14"/>
        </w:rPr>
        <w:t>.</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D8546C">
        <w:rPr>
          <w:rFonts w:ascii="Arial"/>
          <w:sz w:val="14"/>
        </w:rPr>
        <w:t>teaching</w:t>
      </w:r>
      <w:r w:rsidR="00642B5C">
        <w:rPr>
          <w:rFonts w:ascii="Arial"/>
          <w:sz w:val="14"/>
        </w:rPr>
        <w:t>,</w:t>
      </w:r>
      <w:r w:rsidR="00D8546C">
        <w:rPr>
          <w:rFonts w:ascii="Arial"/>
          <w:sz w:val="14"/>
        </w:rPr>
        <w:t xml:space="preserve"> </w:t>
      </w:r>
      <w:r w:rsidR="00A9710C">
        <w:rPr>
          <w:rFonts w:ascii="Arial"/>
          <w:sz w:val="14"/>
        </w:rPr>
        <w:t>and</w:t>
      </w:r>
      <w:r w:rsidR="000E2911">
        <w:rPr>
          <w:rFonts w:ascii="Arial"/>
          <w:sz w:val="14"/>
        </w:rPr>
        <w:t xml:space="preserve"> </w:t>
      </w:r>
      <w:r>
        <w:rPr>
          <w:rFonts w:ascii="Arial"/>
          <w:sz w:val="14"/>
        </w:rPr>
        <w:t xml:space="preserve">philosophizing in </w:t>
      </w:r>
      <w:r w:rsidR="00642B5C">
        <w:rPr>
          <w:rFonts w:ascii="Arial"/>
          <w:sz w:val="14"/>
        </w:rPr>
        <w:t xml:space="preserve">the </w:t>
      </w:r>
      <w:r w:rsidR="00C3472F">
        <w:rPr>
          <w:rFonts w:ascii="Arial"/>
          <w:sz w:val="14"/>
        </w:rPr>
        <w:t>educational implications on Heidegger</w:t>
      </w:r>
      <w:r w:rsidR="00C3472F">
        <w:rPr>
          <w:rFonts w:ascii="Arial"/>
          <w:sz w:val="14"/>
        </w:rPr>
        <w:t>’</w:t>
      </w:r>
      <w:r w:rsidR="00C3472F">
        <w:rPr>
          <w:rFonts w:ascii="Arial"/>
          <w:sz w:val="14"/>
        </w:rPr>
        <w:t>s view. She is</w:t>
      </w:r>
      <w:r w:rsidR="00C3472F" w:rsidRPr="00C3472F">
        <w:rPr>
          <w:rFonts w:ascii="Arial"/>
          <w:sz w:val="14"/>
        </w:rPr>
        <w:t xml:space="preserve"> enthusiastic about neuroscience and </w:t>
      </w:r>
      <w:r w:rsidR="00C3472F">
        <w:rPr>
          <w:rFonts w:ascii="Arial"/>
          <w:sz w:val="14"/>
        </w:rPr>
        <w:t>she is</w:t>
      </w:r>
      <w:r w:rsidR="00C3472F" w:rsidRPr="00C3472F">
        <w:rPr>
          <w:rFonts w:ascii="Arial"/>
          <w:sz w:val="14"/>
        </w:rPr>
        <w:t xml:space="preserve"> doing research on metacognition</w:t>
      </w:r>
      <w:r w:rsidR="00113622">
        <w:rPr>
          <w:rFonts w:ascii="Arial"/>
          <w:sz w:val="14"/>
        </w:rPr>
        <w:t xml:space="preserve"> as well</w:t>
      </w:r>
      <w:r w:rsidR="00C3472F" w:rsidRPr="00C3472F">
        <w:rPr>
          <w:rFonts w:ascii="Arial"/>
          <w:sz w:val="14"/>
        </w:rPr>
        <w:t>.</w:t>
      </w:r>
      <w:r w:rsidR="00A9710C" w:rsidRPr="00C3472F">
        <w:rPr>
          <w:rFonts w:ascii="Arial"/>
          <w:sz w:val="14"/>
        </w:rPr>
        <w:t xml:space="preserve"> </w:t>
      </w:r>
      <w:r w:rsidR="00113622">
        <w:rPr>
          <w:rFonts w:ascii="Arial"/>
          <w:sz w:val="14"/>
        </w:rPr>
        <w:t>She</w:t>
      </w:r>
      <w:r w:rsidR="00113622" w:rsidRPr="00113622">
        <w:rPr>
          <w:rFonts w:ascii="Arial"/>
          <w:sz w:val="14"/>
        </w:rPr>
        <w:t xml:space="preserve"> </w:t>
      </w:r>
      <w:r w:rsidR="00113622">
        <w:rPr>
          <w:rFonts w:ascii="Arial"/>
          <w:sz w:val="14"/>
        </w:rPr>
        <w:t>is</w:t>
      </w:r>
      <w:r w:rsidR="00113622" w:rsidRPr="00113622">
        <w:rPr>
          <w:rFonts w:ascii="Arial"/>
          <w:sz w:val="14"/>
        </w:rPr>
        <w:t xml:space="preserve"> a hard-working persistent researcher who has a very exact plan for every step of the way and is strict on sticking to them.</w:t>
      </w:r>
      <w:r w:rsidR="00113622">
        <w:rPr>
          <w:rFonts w:ascii="Arial"/>
          <w:sz w:val="14"/>
        </w:rPr>
        <w:t xml:space="preserve"> </w:t>
      </w:r>
      <w:r w:rsidR="00AB156D" w:rsidRPr="00113622">
        <w:rPr>
          <w:rFonts w:ascii="Arial"/>
          <w:sz w:val="14"/>
        </w:rPr>
        <w:t>S</w:t>
      </w:r>
      <w:r w:rsidR="00AB156D">
        <w:rPr>
          <w:rFonts w:ascii="Arial"/>
          <w:sz w:val="14"/>
        </w:rPr>
        <w:t>he</w:t>
      </w:r>
      <w:r w:rsidR="00AB156D" w:rsidRPr="00AB156D">
        <w:rPr>
          <w:rFonts w:ascii="Arial"/>
          <w:sz w:val="14"/>
        </w:rPr>
        <w:t xml:space="preserve"> </w:t>
      </w:r>
      <w:r w:rsidR="00AB156D">
        <w:rPr>
          <w:rFonts w:ascii="Arial"/>
          <w:sz w:val="14"/>
        </w:rPr>
        <w:t>discloses</w:t>
      </w:r>
      <w:r w:rsidR="00AB156D" w:rsidRPr="00AB156D">
        <w:rPr>
          <w:rFonts w:ascii="Arial"/>
          <w:sz w:val="14"/>
        </w:rPr>
        <w:t xml:space="preserve"> </w:t>
      </w:r>
      <w:r w:rsidR="00AB156D">
        <w:rPr>
          <w:rFonts w:ascii="Arial"/>
          <w:sz w:val="14"/>
        </w:rPr>
        <w:t>the overlaps of</w:t>
      </w:r>
      <w:r w:rsidR="00AB156D" w:rsidRPr="00AB156D">
        <w:rPr>
          <w:rFonts w:ascii="Arial"/>
          <w:sz w:val="14"/>
        </w:rPr>
        <w:t xml:space="preserve"> these two fields</w:t>
      </w:r>
      <w:r w:rsidR="00AB156D">
        <w:rPr>
          <w:rFonts w:ascii="Arial"/>
          <w:sz w:val="14"/>
        </w:rPr>
        <w:t>.</w:t>
      </w:r>
      <w:r w:rsidR="00AB156D" w:rsidRPr="00AB156D">
        <w:rPr>
          <w:rFonts w:ascii="Arial"/>
          <w:sz w:val="14"/>
        </w:rPr>
        <w:t xml:space="preserve"> </w:t>
      </w:r>
      <w:r w:rsidR="00A9710C">
        <w:rPr>
          <w:rFonts w:ascii="Arial"/>
          <w:sz w:val="14"/>
        </w:rPr>
        <w:t>This approach is responsive to all stakeholders and has a different way of</w:t>
      </w:r>
      <w:r w:rsidR="000E2911">
        <w:rPr>
          <w:rFonts w:ascii="Arial"/>
          <w:sz w:val="14"/>
        </w:rPr>
        <w:t xml:space="preserve"> </w:t>
      </w:r>
      <w:r w:rsidR="00A9710C">
        <w:rPr>
          <w:rFonts w:ascii="Arial"/>
          <w:sz w:val="14"/>
        </w:rPr>
        <w:t>focusing.</w:t>
      </w:r>
      <w:r w:rsidR="00AB156D">
        <w:rPr>
          <w:rFonts w:ascii="Arial"/>
          <w:sz w:val="14"/>
        </w:rPr>
        <w:t xml:space="preserve"> </w:t>
      </w:r>
      <w:r w:rsidR="00AB156D" w:rsidRPr="00AB156D">
        <w:rPr>
          <w:rFonts w:ascii="Arial"/>
          <w:sz w:val="14"/>
        </w:rPr>
        <w:t>Hope that the results of this research can lead to changes in educational fields and give them new insights to bring up humanity.</w:t>
      </w:r>
    </w:p>
    <w:p w:rsidR="00AE3E37" w:rsidRDefault="00A9710C" w:rsidP="00113622">
      <w:pPr>
        <w:spacing w:before="62"/>
        <w:ind w:left="4217" w:right="4235"/>
        <w:jc w:val="center"/>
        <w:rPr>
          <w:rFonts w:ascii="Arial"/>
          <w:sz w:val="14"/>
        </w:rPr>
      </w:pPr>
      <w:r>
        <w:rPr>
          <w:rFonts w:ascii="Arial"/>
          <w:sz w:val="14"/>
        </w:rPr>
        <w:t xml:space="preserve">Email: </w:t>
      </w:r>
      <w:r w:rsidR="00113622">
        <w:rPr>
          <w:rFonts w:ascii="Arial"/>
          <w:sz w:val="14"/>
        </w:rPr>
        <w:t>rozita_abootorabi@yahoo.com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EFF3FAD" wp14:editId="113A9C4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E423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92DE0" w:rsidP="00A92DE0">
      <w:pPr>
        <w:pStyle w:val="BodyText"/>
        <w:tabs>
          <w:tab w:val="left" w:pos="8071"/>
        </w:tabs>
        <w:spacing w:before="7"/>
        <w:rPr>
          <w:rFonts w:ascii="Arial"/>
          <w:sz w:val="29"/>
        </w:rPr>
      </w:pPr>
      <w:r>
        <w:rPr>
          <w:rFonts w:ascii="Arial"/>
          <w:sz w:val="29"/>
        </w:rPr>
        <w:tab/>
      </w: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13622">
        <w:rPr>
          <w:sz w:val="20"/>
          <w:szCs w:val="20"/>
          <w:lang w:val="en-NZ"/>
        </w:rPr>
        <w:t>Rozita_abootorabi@yahoo.com</w:t>
      </w:r>
      <w:r w:rsidRPr="00F35A62">
        <w:rPr>
          <w:sz w:val="20"/>
          <w:szCs w:val="20"/>
          <w:lang w:val="en-NZ"/>
        </w:rPr>
        <w:br/>
        <w:t>Contact number:</w:t>
      </w:r>
      <w:r w:rsidR="00113622">
        <w:rPr>
          <w:sz w:val="20"/>
          <w:szCs w:val="20"/>
          <w:lang w:val="en-NZ"/>
        </w:rPr>
        <w:t>00989151022584</w:t>
      </w:r>
      <w:r w:rsidRPr="00F35A62">
        <w:rPr>
          <w:sz w:val="20"/>
          <w:szCs w:val="20"/>
          <w:lang w:val="en-NZ"/>
        </w:rPr>
        <w:br/>
        <w:t>Twitter account:</w:t>
      </w:r>
      <w:r w:rsidR="001E6729">
        <w:rPr>
          <w:sz w:val="20"/>
          <w:szCs w:val="20"/>
          <w:lang w:val="en-NZ"/>
        </w:rPr>
        <w:t xml:space="preserve"> @rozita_abootora</w:t>
      </w:r>
      <w:bookmarkStart w:id="0" w:name="_GoBack"/>
      <w:bookmarkEnd w:id="0"/>
      <w:r w:rsidRPr="00F35A62">
        <w:rPr>
          <w:sz w:val="20"/>
          <w:szCs w:val="20"/>
          <w:lang w:val="en-NZ"/>
        </w:rPr>
        <w:br/>
        <w:t>Linked In account:</w:t>
      </w:r>
      <w:r w:rsidR="00113622" w:rsidRPr="00113622">
        <w:t xml:space="preserve"> </w:t>
      </w:r>
      <w:r w:rsidR="00113622" w:rsidRPr="00113622">
        <w:rPr>
          <w:sz w:val="20"/>
          <w:szCs w:val="20"/>
          <w:lang w:val="en-NZ"/>
        </w:rPr>
        <w:t>https://www.linkedin.com/in/rozita-abootorabi-85340a36/</w:t>
      </w:r>
    </w:p>
    <w:p w:rsidR="00EA7D51" w:rsidRPr="00F35A62" w:rsidRDefault="00EA7D51" w:rsidP="0076438D">
      <w:pPr>
        <w:autoSpaceDE w:val="0"/>
        <w:autoSpaceDN w:val="0"/>
        <w:adjustRightInd w:val="0"/>
        <w:rPr>
          <w:sz w:val="20"/>
          <w:szCs w:val="20"/>
          <w:lang w:val="en-NZ"/>
        </w:rPr>
      </w:pPr>
      <w:r w:rsidRPr="00F35A62">
        <w:rPr>
          <w:sz w:val="20"/>
          <w:szCs w:val="20"/>
          <w:lang w:val="en-NZ"/>
        </w:rPr>
        <w:t xml:space="preserve">Session name/ number: </w:t>
      </w:r>
      <w:r w:rsidR="00113622">
        <w:rPr>
          <w:sz w:val="20"/>
          <w:szCs w:val="20"/>
          <w:lang w:val="en-NZ"/>
        </w:rPr>
        <w:t>Cognitive Neuroscience</w:t>
      </w:r>
      <w:r w:rsidRPr="00F35A62">
        <w:rPr>
          <w:sz w:val="20"/>
          <w:szCs w:val="20"/>
          <w:lang w:val="en-NZ"/>
        </w:rPr>
        <w:br/>
        <w:t>Category: (Oral presentation/ Poster presentation)</w:t>
      </w:r>
      <w:r w:rsidR="00113622">
        <w:rPr>
          <w:sz w:val="20"/>
          <w:szCs w:val="20"/>
          <w:lang w:val="en-NZ"/>
        </w:rPr>
        <w:t xml:space="preserve"> </w:t>
      </w:r>
      <w:r w:rsidR="0076438D">
        <w:rPr>
          <w:sz w:val="20"/>
          <w:szCs w:val="20"/>
          <w:lang w:val="en-NZ"/>
        </w:rPr>
        <w:t>P</w:t>
      </w:r>
      <w:r w:rsidR="00113622">
        <w:rPr>
          <w:sz w:val="20"/>
          <w:szCs w:val="20"/>
          <w:lang w:val="en-NZ"/>
        </w:rPr>
        <w:t>oster presentation</w:t>
      </w:r>
      <w:r w:rsidRPr="00F35A62">
        <w:rPr>
          <w:sz w:val="20"/>
          <w:szCs w:val="20"/>
          <w:lang w:val="en-NZ"/>
        </w:rPr>
        <w:br/>
      </w:r>
    </w:p>
    <w:p w:rsidR="00EA7D51" w:rsidRPr="000534A1" w:rsidRDefault="00E12417"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r>
        <w:rPr>
          <w:rFonts w:ascii="Minion Pro"/>
          <w:b/>
          <w:sz w:val="20"/>
        </w:rPr>
        <w:br w:type="textWrapping" w:clear="all"/>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4E9" w:rsidRDefault="001F24E9">
      <w:r>
        <w:separator/>
      </w:r>
    </w:p>
  </w:endnote>
  <w:endnote w:type="continuationSeparator" w:id="0">
    <w:p w:rsidR="001F24E9" w:rsidRDefault="001F2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E55" w:rsidRDefault="00670E55">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0E55" w:rsidRPr="005B3A56" w:rsidRDefault="00670E5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70E55" w:rsidRPr="005B3A56" w:rsidRDefault="00670E5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670E55" w:rsidRPr="005B3A56" w:rsidRDefault="00670E5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70E55" w:rsidRPr="005B3A56" w:rsidRDefault="00670E55">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0E55" w:rsidRPr="005B3A56" w:rsidRDefault="00670E5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70E55" w:rsidRPr="005B3A56" w:rsidRDefault="00670E5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670E55" w:rsidRPr="005B3A56" w:rsidRDefault="00670E5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70E55" w:rsidRPr="005B3A56" w:rsidRDefault="00670E5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0E55" w:rsidRPr="005B3A56" w:rsidRDefault="00670E5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70E55" w:rsidRPr="005B3A56" w:rsidRDefault="00670E5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670E55" w:rsidRPr="005B3A56" w:rsidRDefault="00670E55">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670E55" w:rsidRPr="005B3A56" w:rsidRDefault="00670E5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4E9" w:rsidRDefault="001F24E9">
      <w:r>
        <w:separator/>
      </w:r>
    </w:p>
  </w:footnote>
  <w:footnote w:type="continuationSeparator" w:id="0">
    <w:p w:rsidR="001F24E9" w:rsidRDefault="001F24E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487FD1"/>
    <w:multiLevelType w:val="hybridMultilevel"/>
    <w:tmpl w:val="B0842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11D2619"/>
    <w:multiLevelType w:val="hybridMultilevel"/>
    <w:tmpl w:val="85AC9E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14D4"/>
    <w:rsid w:val="0006797A"/>
    <w:rsid w:val="00083BA7"/>
    <w:rsid w:val="000A08C0"/>
    <w:rsid w:val="000B4CAA"/>
    <w:rsid w:val="000E2911"/>
    <w:rsid w:val="00113622"/>
    <w:rsid w:val="001263DF"/>
    <w:rsid w:val="001E1A2C"/>
    <w:rsid w:val="001E6729"/>
    <w:rsid w:val="001F24E9"/>
    <w:rsid w:val="00281FCF"/>
    <w:rsid w:val="00292ED9"/>
    <w:rsid w:val="002B29D4"/>
    <w:rsid w:val="003022B8"/>
    <w:rsid w:val="0030393A"/>
    <w:rsid w:val="0031040C"/>
    <w:rsid w:val="00351D9B"/>
    <w:rsid w:val="00380299"/>
    <w:rsid w:val="003A00E7"/>
    <w:rsid w:val="00404E5B"/>
    <w:rsid w:val="00414F7B"/>
    <w:rsid w:val="004355DC"/>
    <w:rsid w:val="004749B4"/>
    <w:rsid w:val="00475D20"/>
    <w:rsid w:val="00494130"/>
    <w:rsid w:val="004B42E7"/>
    <w:rsid w:val="004B43F2"/>
    <w:rsid w:val="004F3523"/>
    <w:rsid w:val="005176BC"/>
    <w:rsid w:val="00590D60"/>
    <w:rsid w:val="005973B9"/>
    <w:rsid w:val="005B315E"/>
    <w:rsid w:val="005B3A56"/>
    <w:rsid w:val="006060CE"/>
    <w:rsid w:val="0061505C"/>
    <w:rsid w:val="0063497F"/>
    <w:rsid w:val="00635F03"/>
    <w:rsid w:val="00642B5C"/>
    <w:rsid w:val="006619BB"/>
    <w:rsid w:val="00665F8C"/>
    <w:rsid w:val="00670E55"/>
    <w:rsid w:val="00686ABA"/>
    <w:rsid w:val="006B7E6C"/>
    <w:rsid w:val="006C1D8F"/>
    <w:rsid w:val="00714354"/>
    <w:rsid w:val="00717457"/>
    <w:rsid w:val="0076438D"/>
    <w:rsid w:val="00785CEC"/>
    <w:rsid w:val="007C0120"/>
    <w:rsid w:val="00873DF0"/>
    <w:rsid w:val="008756E6"/>
    <w:rsid w:val="00897EC5"/>
    <w:rsid w:val="008A0763"/>
    <w:rsid w:val="008A25CE"/>
    <w:rsid w:val="008E5477"/>
    <w:rsid w:val="00955216"/>
    <w:rsid w:val="009B2D44"/>
    <w:rsid w:val="009E6B73"/>
    <w:rsid w:val="00A07E82"/>
    <w:rsid w:val="00A52075"/>
    <w:rsid w:val="00A92DE0"/>
    <w:rsid w:val="00A9710C"/>
    <w:rsid w:val="00AB156D"/>
    <w:rsid w:val="00AC42E0"/>
    <w:rsid w:val="00AE3E37"/>
    <w:rsid w:val="00B21A57"/>
    <w:rsid w:val="00B368AC"/>
    <w:rsid w:val="00BE6743"/>
    <w:rsid w:val="00C21F82"/>
    <w:rsid w:val="00C33602"/>
    <w:rsid w:val="00C3472F"/>
    <w:rsid w:val="00C56C74"/>
    <w:rsid w:val="00CD0F46"/>
    <w:rsid w:val="00CD6F55"/>
    <w:rsid w:val="00D551F7"/>
    <w:rsid w:val="00D8546C"/>
    <w:rsid w:val="00DE3104"/>
    <w:rsid w:val="00DE3B9E"/>
    <w:rsid w:val="00DE6170"/>
    <w:rsid w:val="00E12417"/>
    <w:rsid w:val="00E13DFA"/>
    <w:rsid w:val="00E30AAC"/>
    <w:rsid w:val="00E4226F"/>
    <w:rsid w:val="00E95D97"/>
    <w:rsid w:val="00EA7D51"/>
    <w:rsid w:val="00F046EA"/>
    <w:rsid w:val="00F312EA"/>
    <w:rsid w:val="00F35A62"/>
    <w:rsid w:val="00F72EEA"/>
    <w:rsid w:val="00F80739"/>
    <w:rsid w:val="00F84CAE"/>
    <w:rsid w:val="00FA41DE"/>
    <w:rsid w:val="00FD50A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E63F47"/>
  <w15:docId w15:val="{CA94427F-F929-48FE-B605-A04C701E9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ls-Author">
    <w:name w:val="Els-Author"/>
    <w:next w:val="Normal"/>
    <w:rsid w:val="000614D4"/>
    <w:pPr>
      <w:keepNext/>
      <w:widowControl/>
      <w:suppressAutoHyphens/>
      <w:spacing w:after="160" w:line="300" w:lineRule="exact"/>
      <w:jc w:val="center"/>
    </w:pPr>
    <w:rPr>
      <w:rFonts w:ascii="Times New Roman" w:eastAsia="Times New Roman" w:hAnsi="Times New Roman" w:cs="Times New Roman"/>
      <w:noProof/>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80049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27919851">
      <w:bodyDiv w:val="1"/>
      <w:marLeft w:val="0"/>
      <w:marRight w:val="0"/>
      <w:marTop w:val="0"/>
      <w:marBottom w:val="0"/>
      <w:divBdr>
        <w:top w:val="none" w:sz="0" w:space="0" w:color="auto"/>
        <w:left w:val="none" w:sz="0" w:space="0" w:color="auto"/>
        <w:bottom w:val="none" w:sz="0" w:space="0" w:color="auto"/>
        <w:right w:val="none" w:sz="0" w:space="0" w:color="auto"/>
      </w:divBdr>
    </w:div>
    <w:div w:id="145116966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6814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Mashadservice.ir</cp:lastModifiedBy>
  <cp:revision>3</cp:revision>
  <dcterms:created xsi:type="dcterms:W3CDTF">2021-12-11T16:16:00Z</dcterms:created>
  <dcterms:modified xsi:type="dcterms:W3CDTF">2021-12-20T11:48:00Z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