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pPr>
    </w:p>
    <w:p>
      <w:pPr>
        <w:pStyle w:val="style0"/>
        <w:rPr/>
      </w:pPr>
      <w:r>
        <w:t>Chronic Autoimmune encephalitis: An unrecognised entity</w:t>
      </w:r>
    </w:p>
    <w:p>
      <w:pPr>
        <w:pStyle w:val="style0"/>
        <w:rPr/>
      </w:pPr>
    </w:p>
    <w:p>
      <w:pPr>
        <w:pStyle w:val="style0"/>
        <w:rPr/>
      </w:pPr>
    </w:p>
    <w:p>
      <w:pPr>
        <w:pStyle w:val="style0"/>
        <w:rPr/>
      </w:pPr>
    </w:p>
    <w:p>
      <w:pPr>
        <w:pStyle w:val="style0"/>
        <w:rPr/>
      </w:pPr>
      <w:r>
        <w:t>Karthik vinay Mahesh1, Shashank Shekar Singh2, Aastha Takkar1, Manoj Goyal1, Manish Modi1, Vivek Lal1, Anumiti Jain1, Shashikala padmavathi Turlapati1</w:t>
      </w:r>
    </w:p>
    <w:p>
      <w:pPr>
        <w:pStyle w:val="style0"/>
        <w:rPr/>
      </w:pPr>
      <w:r>
        <w:t>1 Department of Neurology, Post Graduate institute of medical education and research, India</w:t>
      </w:r>
    </w:p>
    <w:p>
      <w:pPr>
        <w:pStyle w:val="style0"/>
        <w:rPr/>
      </w:pPr>
      <w:r>
        <w:t>2 Department of Nuclear medicine, Post graduate institute of medical education and research, India</w:t>
      </w:r>
    </w:p>
    <w:p>
      <w:pPr>
        <w:pStyle w:val="style0"/>
        <w:rPr/>
      </w:pPr>
    </w:p>
    <w:p>
      <w:pPr>
        <w:pStyle w:val="style0"/>
        <w:rPr/>
      </w:pPr>
      <w:r>
        <w:t>Autoimmune encephalitis can present with subacute onset Neuro behavioural symptoms , seizures and cognitive decline . Usually they are often misdiagnosed as psychiatric conditions before the red flag signs develop, we present a series of 3 patients who had a chronic history of more than 3 months upto 9 years,were earlier misdiagnosed as neurodenerative or psychiatric illness, of them one had antibody proven Autoimmune encephalitis while other 2 were diagnosed on characteristic PET brain findings of hypermetabolism in the temporal lobes or basal ganglia, all were treated with immunosuppresive therapy with significant improvement in symptoms. Our series highlights that chronicity of symptoms and indolent course c</w:t>
      </w:r>
    </w:p>
    <w:p>
      <w:pPr>
        <w:pStyle w:val="style0"/>
        <w:rPr/>
      </w:pPr>
    </w:p>
    <w:p>
      <w:pPr>
        <w:pStyle w:val="style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Arial">
    <w:altName w:val="Arial"/>
    <w:panose1 w:val="020b0604020002020204"/>
    <w:charset w:val="00"/>
    <w:family w:val="swiss"/>
    <w:pitch w:val="variable"/>
    <w:sig w:usb0="E0002A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FE08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27043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EB48B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5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rPr>
      <w:lang w:val="en-IN"/>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477</TotalTime>
  <Words>158</Words>
  <Characters>961</Characters>
  <Application>WPS Office</Application>
  <DocSecurity>0</DocSecurity>
  <Paragraphs>12</Paragraphs>
  <ScaleCrop>false</ScaleCrop>
  <LinksUpToDate>false</LinksUpToDate>
  <CharactersWithSpaces>1114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2016-09-02T05:29:00Z</dcterms:created>
  <dc:creator>pc</dc:creator>
  <lastModifiedBy>Redmi Note 3</lastModifiedBy>
  <dcterms:modified xsi:type="dcterms:W3CDTF">2019-03-07T09:59:10Z</dcterms:modified>
  <revision>3</revision>
</coreProperties>
</file>