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87302" w:rsidP="00494130">
      <w:pPr>
        <w:pStyle w:val="Heading1"/>
        <w:spacing w:before="170"/>
        <w:ind w:left="0"/>
      </w:pPr>
      <w:r>
        <w:rPr>
          <w:color w:val="337AB7"/>
        </w:rPr>
        <w:t>The impacts of sea level rise to the planning and development of coastal zones at Manjung</w:t>
      </w:r>
      <w:r w:rsidR="00A9710C">
        <w:rPr>
          <w:color w:val="337AB7"/>
        </w:rPr>
        <w:t>,</w:t>
      </w:r>
      <w:r>
        <w:rPr>
          <w:color w:val="337AB7"/>
        </w:rPr>
        <w:t xml:space="preserve"> Perak</w:t>
      </w:r>
      <w:r w:rsidR="00652217">
        <w:rPr>
          <w:color w:val="337AB7"/>
        </w:rPr>
        <w:t>, Malaysia</w:t>
      </w:r>
    </w:p>
    <w:p w:rsidR="00087302" w:rsidRDefault="00087302" w:rsidP="005973B9">
      <w:pPr>
        <w:pStyle w:val="BodyText"/>
        <w:spacing w:before="73" w:line="198" w:lineRule="exact"/>
        <w:ind w:left="100" w:right="5987"/>
        <w:rPr>
          <w:rFonts w:ascii="Arial"/>
        </w:rPr>
      </w:pPr>
      <w:r>
        <w:rPr>
          <w:rFonts w:ascii="Arial"/>
        </w:rPr>
        <w:t>Nor Aslinda Awang</w:t>
      </w:r>
      <w:r w:rsidR="005973B9">
        <w:rPr>
          <w:rFonts w:ascii="Arial"/>
        </w:rPr>
        <w:t xml:space="preserve">, </w:t>
      </w:r>
      <w:r w:rsidR="00D22029">
        <w:rPr>
          <w:rFonts w:ascii="Arial"/>
        </w:rPr>
        <w:t>National Hydraulic Research Institute of Malaysia</w:t>
      </w:r>
      <w:r w:rsidR="005973B9">
        <w:rPr>
          <w:rFonts w:ascii="Arial"/>
        </w:rPr>
        <w:t xml:space="preserve"> </w:t>
      </w:r>
      <w:r w:rsidR="00D22029">
        <w:rPr>
          <w:rFonts w:ascii="Arial"/>
        </w:rPr>
        <w:t>(</w:t>
      </w:r>
      <w:r w:rsidR="008601DC">
        <w:rPr>
          <w:rFonts w:ascii="Arial"/>
        </w:rPr>
        <w:t>NAHRIM</w:t>
      </w:r>
      <w:r w:rsidR="00D22029">
        <w:rPr>
          <w:rFonts w:ascii="Arial"/>
        </w:rPr>
        <w:t>)</w:t>
      </w:r>
      <w:r w:rsidR="005973B9">
        <w:rPr>
          <w:rFonts w:ascii="Arial"/>
        </w:rPr>
        <w:t xml:space="preserve">, </w:t>
      </w:r>
      <w:r>
        <w:rPr>
          <w:rFonts w:ascii="Arial"/>
        </w:rPr>
        <w:t>Malaysia</w:t>
      </w:r>
    </w:p>
    <w:p w:rsidR="00D22029" w:rsidRDefault="00087302" w:rsidP="00D22029">
      <w:pPr>
        <w:pStyle w:val="BodyText"/>
        <w:spacing w:before="73" w:line="198" w:lineRule="exact"/>
        <w:ind w:left="100" w:right="5987"/>
        <w:rPr>
          <w:rFonts w:ascii="Arial"/>
        </w:rPr>
      </w:pPr>
      <w:r>
        <w:rPr>
          <w:rFonts w:ascii="Arial"/>
        </w:rPr>
        <w:t>Wan Ahmad Hafiz Wan Mohamed Azhary</w:t>
      </w:r>
      <w:r w:rsidR="005973B9">
        <w:rPr>
          <w:rFonts w:ascii="Arial"/>
        </w:rPr>
        <w:t xml:space="preserve">, </w:t>
      </w:r>
      <w:r w:rsidR="00D22029">
        <w:rPr>
          <w:rFonts w:ascii="Arial"/>
        </w:rPr>
        <w:t>National Hydraulic Research Institute of Malaysia (NAHRIM), Malaysia</w:t>
      </w:r>
    </w:p>
    <w:p w:rsidR="00105956" w:rsidRDefault="00105956" w:rsidP="00105956">
      <w:pPr>
        <w:pStyle w:val="BodyText"/>
        <w:spacing w:before="73" w:line="198" w:lineRule="exact"/>
        <w:ind w:left="100" w:right="5987"/>
        <w:rPr>
          <w:rFonts w:ascii="Arial"/>
        </w:rPr>
      </w:pPr>
      <w:r>
        <w:rPr>
          <w:rFonts w:ascii="Arial"/>
        </w:rPr>
        <w:t>Mohd Radzi Abd. Hamid, National Hydraulic Research Institute of Malaysia (NAHRIM), Malaysia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Pr="000B3FAB" w:rsidRDefault="00026808">
      <w:pPr>
        <w:pStyle w:val="BodyText"/>
        <w:spacing w:before="90" w:line="280" w:lineRule="auto"/>
        <w:ind w:left="100"/>
        <w:jc w:val="both"/>
      </w:pPr>
      <w:r>
        <w:t>Climate change and g</w:t>
      </w:r>
      <w:r w:rsidR="00CD49EC">
        <w:t xml:space="preserve">lobal warming </w:t>
      </w:r>
      <w:r>
        <w:t>are</w:t>
      </w:r>
      <w:r w:rsidR="00E07382">
        <w:t xml:space="preserve"> </w:t>
      </w:r>
      <w:r w:rsidR="00183630">
        <w:t>global</w:t>
      </w:r>
      <w:r w:rsidR="005D776D">
        <w:t xml:space="preserve"> issue</w:t>
      </w:r>
      <w:r w:rsidR="00183630">
        <w:t>s</w:t>
      </w:r>
      <w:r w:rsidR="005D776D">
        <w:t xml:space="preserve"> and inevitable. It </w:t>
      </w:r>
      <w:r>
        <w:t>is predicted to</w:t>
      </w:r>
      <w:r w:rsidR="005D776D">
        <w:t xml:space="preserve"> cause </w:t>
      </w:r>
      <w:r w:rsidR="00214EF2">
        <w:t xml:space="preserve">global </w:t>
      </w:r>
      <w:r w:rsidR="005D776D">
        <w:t xml:space="preserve">sea level </w:t>
      </w:r>
      <w:r w:rsidR="00CD49EC">
        <w:t>rise</w:t>
      </w:r>
      <w:r w:rsidR="00E07382">
        <w:t xml:space="preserve"> (SLR)</w:t>
      </w:r>
      <w:r w:rsidR="005D776D">
        <w:t>, which may</w:t>
      </w:r>
      <w:r w:rsidR="008601DC">
        <w:t xml:space="preserve"> impact</w:t>
      </w:r>
      <w:r w:rsidR="00CD49EC">
        <w:t>ing</w:t>
      </w:r>
      <w:r w:rsidR="008601DC">
        <w:t xml:space="preserve"> the development of coastal zones</w:t>
      </w:r>
      <w:r w:rsidR="001516BB">
        <w:t xml:space="preserve">, </w:t>
      </w:r>
      <w:r w:rsidR="008601DC">
        <w:t xml:space="preserve">especially </w:t>
      </w:r>
      <w:r w:rsidR="00214EF2">
        <w:t xml:space="preserve">in </w:t>
      </w:r>
      <w:r w:rsidR="008601DC">
        <w:t xml:space="preserve">the low lying areas such as river </w:t>
      </w:r>
      <w:r w:rsidR="00214EF2">
        <w:t>estuar</w:t>
      </w:r>
      <w:r w:rsidR="000A7449">
        <w:t>y</w:t>
      </w:r>
      <w:r w:rsidR="008601DC">
        <w:t>.</w:t>
      </w:r>
      <w:r w:rsidR="005D776D">
        <w:t xml:space="preserve"> </w:t>
      </w:r>
      <w:r w:rsidR="00A9710C">
        <w:t xml:space="preserve"> </w:t>
      </w:r>
      <w:r w:rsidR="0048461E">
        <w:t>C</w:t>
      </w:r>
      <w:r w:rsidR="0048461E" w:rsidRPr="006D144D">
        <w:t xml:space="preserve">ontinuous intense pressure for development in </w:t>
      </w:r>
      <w:r w:rsidR="0048461E">
        <w:t>Manj</w:t>
      </w:r>
      <w:r>
        <w:t>u</w:t>
      </w:r>
      <w:r w:rsidR="0048461E">
        <w:t>ng</w:t>
      </w:r>
      <w:r w:rsidR="0048461E" w:rsidRPr="006D144D">
        <w:t xml:space="preserve"> coastal zones </w:t>
      </w:r>
      <w:r w:rsidR="0048461E">
        <w:t>may lead to disruption to natural processes, thus greatly impacting the shape of the coastline, ultimately resulting in loss of land due to erosion, degradation of coastal resources, loss of development opportunities, decrease in land values, as well as increased exposure of human life and property to coastal hazards</w:t>
      </w:r>
      <w:r w:rsidR="0048461E" w:rsidRPr="006D144D">
        <w:t>.</w:t>
      </w:r>
      <w:r w:rsidR="0048461E" w:rsidRPr="0048461E">
        <w:t xml:space="preserve"> </w:t>
      </w:r>
      <w:r w:rsidR="0048461E">
        <w:t>Therefore, c</w:t>
      </w:r>
      <w:r w:rsidR="0048461E" w:rsidRPr="006D144D">
        <w:t>lear planning decisions with strong understanding and input on coastal processes are vital</w:t>
      </w:r>
      <w:r w:rsidR="0048461E">
        <w:t>.</w:t>
      </w:r>
      <w:r w:rsidR="0048461E" w:rsidRPr="006D144D">
        <w:t xml:space="preserve"> </w:t>
      </w:r>
      <w:r w:rsidR="00E07382" w:rsidRPr="00D65F19">
        <w:t>The</w:t>
      </w:r>
      <w:r w:rsidR="0061130D" w:rsidRPr="00D65F19">
        <w:t xml:space="preserve"> </w:t>
      </w:r>
      <w:r w:rsidR="00E07382" w:rsidRPr="00D65F19">
        <w:t>projected SLR along the coa</w:t>
      </w:r>
      <w:r w:rsidR="00FE649F" w:rsidRPr="00D65F19">
        <w:t>st of Manjung for the year 2020</w:t>
      </w:r>
      <w:r w:rsidR="00E07382" w:rsidRPr="00D65F19">
        <w:t xml:space="preserve"> and 2100 are 0.06m and 0.56m</w:t>
      </w:r>
      <w:r w:rsidR="0023665E" w:rsidRPr="00D65F19">
        <w:t>,</w:t>
      </w:r>
      <w:r w:rsidR="00E07382" w:rsidRPr="00D65F19">
        <w:t xml:space="preserve"> respectively. </w:t>
      </w:r>
      <w:r w:rsidR="0023665E" w:rsidRPr="00D65F19">
        <w:t xml:space="preserve">A study was embarked to assess the extent of </w:t>
      </w:r>
      <w:r w:rsidR="0048461E" w:rsidRPr="00D65F19">
        <w:t xml:space="preserve">SLR </w:t>
      </w:r>
      <w:r w:rsidR="0023665E" w:rsidRPr="00D65F19">
        <w:t xml:space="preserve">impacts </w:t>
      </w:r>
      <w:r w:rsidR="0023665E">
        <w:t xml:space="preserve">to the existing </w:t>
      </w:r>
      <w:r w:rsidR="0048461E">
        <w:t xml:space="preserve">and future </w:t>
      </w:r>
      <w:r w:rsidR="00FE649F">
        <w:t>land use</w:t>
      </w:r>
      <w:r w:rsidR="0048461E">
        <w:t xml:space="preserve">, and identify </w:t>
      </w:r>
      <w:r w:rsidR="00D65F19">
        <w:t>the type of land uses</w:t>
      </w:r>
      <w:r w:rsidR="0048461E">
        <w:t xml:space="preserve"> that will be impacted, including the area coverage</w:t>
      </w:r>
      <w:r w:rsidR="000C7889">
        <w:t>.</w:t>
      </w:r>
      <w:r w:rsidR="0023665E">
        <w:t xml:space="preserve"> </w:t>
      </w:r>
      <w:r w:rsidR="00A9710C" w:rsidRPr="008601DC">
        <w:rPr>
          <w:color w:val="FF0000"/>
        </w:rPr>
        <w:t xml:space="preserve"> </w:t>
      </w:r>
      <w:r w:rsidR="00A9710C" w:rsidRPr="00463939">
        <w:t xml:space="preserve">Findings: </w:t>
      </w:r>
      <w:r w:rsidR="00FE649F">
        <w:t xml:space="preserve">With the </w:t>
      </w:r>
      <w:r w:rsidR="007B1DAE">
        <w:t xml:space="preserve">projected </w:t>
      </w:r>
      <w:r w:rsidR="00FE649F">
        <w:t>SLR</w:t>
      </w:r>
      <w:r w:rsidR="007B1DAE">
        <w:t xml:space="preserve"> of 0.56m in 2100</w:t>
      </w:r>
      <w:r w:rsidR="00FE649F">
        <w:t>, a total of 7,606h</w:t>
      </w:r>
      <w:r w:rsidR="00C8209A">
        <w:t>a</w:t>
      </w:r>
      <w:r w:rsidR="00FE649F">
        <w:t xml:space="preserve"> of land will be inundat</w:t>
      </w:r>
      <w:r w:rsidR="000A7449">
        <w:t>ed</w:t>
      </w:r>
      <w:r w:rsidR="007B1DAE">
        <w:t>.</w:t>
      </w:r>
      <w:r w:rsidR="00404E5B" w:rsidRPr="00463939">
        <w:t xml:space="preserve"> </w:t>
      </w:r>
      <w:r w:rsidR="007B1DAE">
        <w:t>Assessment of the impacted area</w:t>
      </w:r>
      <w:r w:rsidR="00C602F9">
        <w:t xml:space="preserve"> </w:t>
      </w:r>
      <w:r w:rsidR="000A7449">
        <w:t>indicate</w:t>
      </w:r>
      <w:r w:rsidR="00C602F9">
        <w:t xml:space="preserve">s that </w:t>
      </w:r>
      <w:r w:rsidR="007B1DAE">
        <w:t>land</w:t>
      </w:r>
      <w:r w:rsidR="000A7449">
        <w:t>s</w:t>
      </w:r>
      <w:r w:rsidR="007B1DAE">
        <w:t xml:space="preserve"> zoned for residential use</w:t>
      </w:r>
      <w:r w:rsidR="00C602F9">
        <w:t>s</w:t>
      </w:r>
      <w:r w:rsidR="007B1DAE">
        <w:t xml:space="preserve"> are most affected, accounts to a total of 3,530.53h</w:t>
      </w:r>
      <w:r w:rsidR="00C8209A">
        <w:t>a</w:t>
      </w:r>
      <w:r w:rsidR="00C602F9">
        <w:t xml:space="preserve"> (46.42%)</w:t>
      </w:r>
      <w:r w:rsidR="007B1DAE">
        <w:t>.</w:t>
      </w:r>
      <w:r w:rsidR="00C8209A">
        <w:t xml:space="preserve"> The other major type</w:t>
      </w:r>
      <w:r w:rsidR="00A470F1">
        <w:t>s</w:t>
      </w:r>
      <w:r w:rsidR="00C8209A">
        <w:t xml:space="preserve"> of land use zone that will be impacted by the SLR </w:t>
      </w:r>
      <w:r w:rsidR="000B3FAB">
        <w:t>are</w:t>
      </w:r>
      <w:r w:rsidR="00C8209A">
        <w:t xml:space="preserve"> forest reserve (mangrove) and agriculture (including aquaculture) which account to 2,394.65ha (31.48%) and 644.49ha (9%)</w:t>
      </w:r>
      <w:r w:rsidR="00A470F1">
        <w:t>, respectively</w:t>
      </w:r>
      <w:r w:rsidR="00C8209A">
        <w:t>.</w:t>
      </w:r>
      <w:r w:rsidR="007B1DAE">
        <w:t xml:space="preserve"> </w:t>
      </w:r>
      <w:r w:rsidR="00A9710C" w:rsidRPr="002F615F">
        <w:t xml:space="preserve">Conclusion &amp; Significance: </w:t>
      </w:r>
      <w:r w:rsidR="002F615F" w:rsidRPr="000B3FAB">
        <w:t xml:space="preserve">The </w:t>
      </w:r>
      <w:r w:rsidR="005738B4" w:rsidRPr="000B3FAB">
        <w:t xml:space="preserve">study </w:t>
      </w:r>
      <w:r w:rsidR="002F615F" w:rsidRPr="000B3FAB">
        <w:t xml:space="preserve">findings show that many critical urban areas </w:t>
      </w:r>
      <w:r w:rsidR="005738B4" w:rsidRPr="000B3FAB">
        <w:t xml:space="preserve">are </w:t>
      </w:r>
      <w:r w:rsidR="002F615F" w:rsidRPr="000B3FAB">
        <w:t xml:space="preserve">located within </w:t>
      </w:r>
      <w:r w:rsidR="005738B4" w:rsidRPr="000B3FAB">
        <w:t xml:space="preserve">the </w:t>
      </w:r>
      <w:r w:rsidR="002F615F" w:rsidRPr="000B3FAB">
        <w:t xml:space="preserve">high risk and future coastal hazards zone of coastal flooding. </w:t>
      </w:r>
      <w:r w:rsidR="00463939" w:rsidRPr="000B3FAB">
        <w:t xml:space="preserve"> </w:t>
      </w:r>
      <w:r w:rsidR="002F615F" w:rsidRPr="000B3FAB">
        <w:t>Therefore, the future local plan</w:t>
      </w:r>
      <w:r w:rsidR="000A7449">
        <w:t>ner</w:t>
      </w:r>
      <w:r w:rsidR="002F615F" w:rsidRPr="000B3FAB">
        <w:t xml:space="preserve"> need</w:t>
      </w:r>
      <w:r w:rsidR="00463939" w:rsidRPr="000B3FAB">
        <w:t xml:space="preserve"> </w:t>
      </w:r>
      <w:r w:rsidR="002F615F" w:rsidRPr="000B3FAB">
        <w:t>to deci</w:t>
      </w:r>
      <w:r w:rsidR="005738B4" w:rsidRPr="000B3FAB">
        <w:t>de</w:t>
      </w:r>
      <w:r w:rsidR="002F615F" w:rsidRPr="000B3FAB">
        <w:t xml:space="preserve"> either to protect the coast and estuary line, accommodate the hazard</w:t>
      </w:r>
      <w:r w:rsidR="005738B4" w:rsidRPr="000B3FAB">
        <w:t>s</w:t>
      </w:r>
      <w:r w:rsidR="002F615F" w:rsidRPr="000B3FAB">
        <w:t xml:space="preserve"> or taking retreat options in planning.</w:t>
      </w:r>
      <w:r w:rsidR="00463939" w:rsidRPr="000B3FAB">
        <w:t xml:space="preserve"> </w:t>
      </w:r>
      <w:r w:rsidR="00A9710C" w:rsidRPr="000B3FAB">
        <w:t xml:space="preserve">Recommendations </w:t>
      </w:r>
      <w:r w:rsidR="000A7449">
        <w:t>of</w:t>
      </w:r>
      <w:r w:rsidR="00CD49EC" w:rsidRPr="000B3FAB">
        <w:t xml:space="preserve"> future </w:t>
      </w:r>
      <w:r w:rsidR="00BC0120">
        <w:t>land use</w:t>
      </w:r>
      <w:r w:rsidR="000A7449">
        <w:t>,</w:t>
      </w:r>
      <w:r w:rsidR="00BC0120">
        <w:t xml:space="preserve"> </w:t>
      </w:r>
      <w:r w:rsidR="000B3FAB">
        <w:t xml:space="preserve">urban </w:t>
      </w:r>
      <w:r w:rsidR="00BC0120">
        <w:t xml:space="preserve">infrastructure and settlement </w:t>
      </w:r>
      <w:r w:rsidR="000A7449">
        <w:t>shall be</w:t>
      </w:r>
      <w:r w:rsidR="00DD3242">
        <w:t xml:space="preserve"> guided away from areas with high coastal hazards</w:t>
      </w:r>
      <w:r w:rsidR="00BC0120">
        <w:t xml:space="preserve"> </w:t>
      </w:r>
      <w:r w:rsidR="00CD49EC" w:rsidRPr="000B3FAB">
        <w:t>to reduce the impacts of sea level rise</w:t>
      </w:r>
      <w:r w:rsidR="000B3FAB">
        <w:t>.</w:t>
      </w:r>
    </w:p>
    <w:p w:rsidR="00AE3E37" w:rsidRDefault="00A9710C">
      <w:pPr>
        <w:pStyle w:val="Heading3"/>
        <w:spacing w:before="74"/>
        <w:rPr>
          <w:color w:val="BF5A14"/>
        </w:rPr>
      </w:pPr>
      <w:r w:rsidRPr="000B3FAB">
        <w:rPr>
          <w:b w:val="0"/>
        </w:rPr>
        <w:br w:type="column"/>
      </w:r>
      <w:r>
        <w:rPr>
          <w:color w:val="BF5A14"/>
        </w:rPr>
        <w:t>Image</w:t>
      </w:r>
    </w:p>
    <w:p w:rsidR="00AE3E37" w:rsidRDefault="00EE0068" w:rsidP="00EE0068">
      <w:pPr>
        <w:pStyle w:val="BodyText"/>
        <w:spacing w:before="2"/>
        <w:jc w:val="center"/>
        <w:rPr>
          <w:rFonts w:ascii="Arial"/>
          <w:b/>
          <w:sz w:val="16"/>
        </w:rPr>
      </w:pPr>
      <w:r>
        <w:rPr>
          <w:noProof/>
          <w:lang w:val="en-MY" w:eastAsia="en-MY"/>
        </w:rPr>
        <w:drawing>
          <wp:inline distT="0" distB="0" distL="0" distR="0" wp14:anchorId="29017AAD" wp14:editId="089CAC75">
            <wp:extent cx="1417320" cy="1527298"/>
            <wp:effectExtent l="19050" t="19050" r="11430" b="15875"/>
            <wp:docPr id="5"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rotWithShape="1">
                    <a:blip r:embed="rId10"/>
                    <a:srcRect l="46629" t="32963" r="30251" b="22745"/>
                    <a:stretch/>
                  </pic:blipFill>
                  <pic:spPr bwMode="auto">
                    <a:xfrm>
                      <a:off x="0" y="0"/>
                      <a:ext cx="1438425" cy="1550041"/>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105956" w:rsidP="005973B9">
      <w:pPr>
        <w:pStyle w:val="ListParagraph"/>
        <w:numPr>
          <w:ilvl w:val="0"/>
          <w:numId w:val="3"/>
        </w:numPr>
        <w:tabs>
          <w:tab w:val="left" w:pos="384"/>
        </w:tabs>
        <w:spacing w:before="103" w:line="216" w:lineRule="exact"/>
        <w:ind w:right="138" w:hanging="283"/>
        <w:rPr>
          <w:sz w:val="18"/>
        </w:rPr>
      </w:pPr>
      <w:r>
        <w:rPr>
          <w:sz w:val="18"/>
        </w:rPr>
        <w:t>Bates, BC, ZW Kundzewicz, S Wu and JP Palutikof, Eds.,</w:t>
      </w:r>
      <w:r w:rsidR="005973B9">
        <w:rPr>
          <w:sz w:val="18"/>
        </w:rPr>
        <w:t xml:space="preserve"> (20</w:t>
      </w:r>
      <w:r>
        <w:rPr>
          <w:sz w:val="18"/>
        </w:rPr>
        <w:t>08</w:t>
      </w:r>
      <w:r w:rsidR="005973B9">
        <w:rPr>
          <w:sz w:val="18"/>
        </w:rPr>
        <w:t xml:space="preserve">) </w:t>
      </w:r>
      <w:r>
        <w:rPr>
          <w:sz w:val="18"/>
        </w:rPr>
        <w:t>C</w:t>
      </w:r>
      <w:r w:rsidR="00116BFA">
        <w:rPr>
          <w:sz w:val="18"/>
        </w:rPr>
        <w:t xml:space="preserve">limate change </w:t>
      </w:r>
      <w:r>
        <w:rPr>
          <w:sz w:val="18"/>
        </w:rPr>
        <w:t>and water. Technical Paper of the International Panel on Climate Change, IPCC Secretariat, Geneva, 210p.</w:t>
      </w:r>
    </w:p>
    <w:p w:rsidR="00105956" w:rsidRPr="00FB5279" w:rsidRDefault="00FB5279" w:rsidP="00105956">
      <w:pPr>
        <w:pStyle w:val="ListParagraph"/>
        <w:numPr>
          <w:ilvl w:val="0"/>
          <w:numId w:val="3"/>
        </w:numPr>
        <w:tabs>
          <w:tab w:val="left" w:pos="384"/>
        </w:tabs>
        <w:spacing w:before="103" w:line="216" w:lineRule="exact"/>
        <w:ind w:right="138"/>
        <w:rPr>
          <w:sz w:val="18"/>
        </w:rPr>
      </w:pPr>
      <w:r w:rsidRPr="00FB5279">
        <w:rPr>
          <w:sz w:val="18"/>
        </w:rPr>
        <w:t>IPCC</w:t>
      </w:r>
      <w:r w:rsidR="00105956" w:rsidRPr="00FB5279">
        <w:rPr>
          <w:sz w:val="18"/>
        </w:rPr>
        <w:t xml:space="preserve"> (201</w:t>
      </w:r>
      <w:r w:rsidRPr="00FB5279">
        <w:rPr>
          <w:sz w:val="18"/>
        </w:rPr>
        <w:t>2</w:t>
      </w:r>
      <w:r w:rsidR="00105956" w:rsidRPr="00FB5279">
        <w:rPr>
          <w:sz w:val="18"/>
        </w:rPr>
        <w:t xml:space="preserve">) </w:t>
      </w:r>
      <w:r w:rsidRPr="00FB5279">
        <w:rPr>
          <w:sz w:val="18"/>
        </w:rPr>
        <w:t>Managing the risks of extreme events and disasters to advance climate change adaptation. A special report of Working Groups I and II of the Intergovernmental Panel on Climate Change [Field, CB, V Barros, TF Stocker, D Qin, DJ Dokken, KL Ebi, MD Mastrand</w:t>
      </w:r>
      <w:r>
        <w:rPr>
          <w:sz w:val="18"/>
        </w:rPr>
        <w:t>r</w:t>
      </w:r>
      <w:r w:rsidRPr="00FB5279">
        <w:rPr>
          <w:sz w:val="18"/>
        </w:rPr>
        <w:t>ea, KJ Mach, G-K Platter, SK Allen, M Tignor, and PM Midgley (eds.)] Cambridge University Press, Cambridge, UK, and New York, NY, USA, 582p.</w:t>
      </w:r>
      <w:r w:rsidR="00105956" w:rsidRPr="00FB5279">
        <w:rPr>
          <w:sz w:val="18"/>
        </w:rPr>
        <w:t xml:space="preserve"> </w:t>
      </w:r>
    </w:p>
    <w:p w:rsidR="004A53D7" w:rsidRDefault="004A53D7" w:rsidP="004A53D7">
      <w:pPr>
        <w:pStyle w:val="ListParagraph"/>
        <w:numPr>
          <w:ilvl w:val="0"/>
          <w:numId w:val="3"/>
        </w:numPr>
        <w:tabs>
          <w:tab w:val="left" w:pos="384"/>
        </w:tabs>
        <w:spacing w:before="103" w:line="216" w:lineRule="exact"/>
        <w:ind w:right="138"/>
        <w:rPr>
          <w:sz w:val="18"/>
        </w:rPr>
      </w:pPr>
      <w:r>
        <w:rPr>
          <w:sz w:val="18"/>
        </w:rPr>
        <w:t xml:space="preserve">NAHRIM (2010) </w:t>
      </w:r>
      <w:r w:rsidRPr="005973B9">
        <w:rPr>
          <w:sz w:val="18"/>
        </w:rPr>
        <w:t xml:space="preserve">The </w:t>
      </w:r>
      <w:r>
        <w:rPr>
          <w:sz w:val="18"/>
        </w:rPr>
        <w:t>study of the impact of climate change on sea level rise in Malaysia. National Hydraulic Research Institute of Malaysia. 172p</w:t>
      </w:r>
      <w:r w:rsidRPr="005973B9">
        <w:rPr>
          <w:sz w:val="18"/>
        </w:rPr>
        <w:t>.</w:t>
      </w:r>
    </w:p>
    <w:p w:rsidR="004A53D7" w:rsidRDefault="004A53D7" w:rsidP="004A53D7">
      <w:pPr>
        <w:pStyle w:val="ListParagraph"/>
        <w:numPr>
          <w:ilvl w:val="0"/>
          <w:numId w:val="3"/>
        </w:numPr>
        <w:tabs>
          <w:tab w:val="left" w:pos="384"/>
        </w:tabs>
        <w:spacing w:line="216" w:lineRule="exact"/>
        <w:ind w:right="137" w:hanging="283"/>
        <w:rPr>
          <w:sz w:val="18"/>
        </w:rPr>
      </w:pPr>
      <w:r>
        <w:rPr>
          <w:sz w:val="18"/>
        </w:rPr>
        <w:t>Ercan A, Kavvas ML, Mohamad MF (2011) Sea level changes along the Peninsular Malaysia and Sabah and Sarawak coastlines for the 21</w:t>
      </w:r>
      <w:r w:rsidRPr="00E57DA9">
        <w:rPr>
          <w:sz w:val="18"/>
          <w:vertAlign w:val="superscript"/>
        </w:rPr>
        <w:t>st</w:t>
      </w:r>
      <w:r>
        <w:rPr>
          <w:sz w:val="18"/>
        </w:rPr>
        <w:t xml:space="preserve"> century. World Environmental and Water Resources Congress 2011: Bearing Knowledge for Sustainability ASCE 2011: 1292-1297.</w:t>
      </w:r>
    </w:p>
    <w:p w:rsidR="004A53D7" w:rsidRPr="006A373A" w:rsidRDefault="004A53D7" w:rsidP="004A53D7">
      <w:pPr>
        <w:pStyle w:val="ListParagraph"/>
        <w:numPr>
          <w:ilvl w:val="0"/>
          <w:numId w:val="3"/>
        </w:numPr>
        <w:tabs>
          <w:tab w:val="left" w:pos="384"/>
        </w:tabs>
        <w:spacing w:line="216" w:lineRule="exact"/>
        <w:ind w:right="138" w:hanging="283"/>
        <w:rPr>
          <w:sz w:val="18"/>
        </w:rPr>
      </w:pPr>
      <w:r>
        <w:rPr>
          <w:sz w:val="18"/>
        </w:rPr>
        <w:t xml:space="preserve">NAHRIM (2015) </w:t>
      </w:r>
      <w:r w:rsidRPr="006A373A">
        <w:rPr>
          <w:sz w:val="18"/>
        </w:rPr>
        <w:t xml:space="preserve">The study of impact of sea level rise to the planning and development of National Coastal Zones – </w:t>
      </w:r>
      <w:r>
        <w:rPr>
          <w:sz w:val="18"/>
        </w:rPr>
        <w:t>c</w:t>
      </w:r>
      <w:r w:rsidRPr="006A373A">
        <w:rPr>
          <w:sz w:val="18"/>
        </w:rPr>
        <w:t xml:space="preserve">ase study: Part of Manjung District, Perak </w:t>
      </w:r>
      <w:r>
        <w:rPr>
          <w:sz w:val="18"/>
        </w:rPr>
        <w:t>D</w:t>
      </w:r>
      <w:r w:rsidRPr="006A373A">
        <w:rPr>
          <w:sz w:val="18"/>
        </w:rPr>
        <w:t xml:space="preserve">arul Ridzuan). </w:t>
      </w:r>
      <w:r>
        <w:rPr>
          <w:sz w:val="18"/>
        </w:rPr>
        <w:t xml:space="preserve">Draf Final Report. </w:t>
      </w:r>
      <w:r w:rsidRPr="006A373A">
        <w:rPr>
          <w:sz w:val="18"/>
        </w:rPr>
        <w:t>78p.</w:t>
      </w:r>
      <w:bookmarkStart w:id="0" w:name="_GoBack"/>
      <w:bookmarkEnd w:id="0"/>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B77F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47E53">
        <w:rPr>
          <w:noProof/>
          <w:lang w:val="en-MY" w:eastAsia="en-MY"/>
        </w:rPr>
        <w:drawing>
          <wp:inline distT="0" distB="0" distL="0" distR="0" wp14:anchorId="0BB524A9" wp14:editId="3F4C18D9">
            <wp:extent cx="570772" cy="586887"/>
            <wp:effectExtent l="19050" t="19050" r="20320"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52527" t="21155" r="20187" b="43775"/>
                    <a:stretch/>
                  </pic:blipFill>
                  <pic:spPr bwMode="auto">
                    <a:xfrm>
                      <a:off x="0" y="0"/>
                      <a:ext cx="570772" cy="586887"/>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p>
    <w:p w:rsidR="00647E53" w:rsidRPr="00647E53" w:rsidRDefault="00647E53" w:rsidP="00647E53">
      <w:pPr>
        <w:spacing w:before="41" w:line="154" w:lineRule="exact"/>
        <w:ind w:left="213" w:right="231"/>
        <w:jc w:val="both"/>
        <w:rPr>
          <w:rFonts w:ascii="Arial"/>
          <w:sz w:val="14"/>
        </w:rPr>
      </w:pPr>
      <w:r w:rsidRPr="00647E53">
        <w:rPr>
          <w:rFonts w:ascii="Arial"/>
          <w:sz w:val="14"/>
        </w:rPr>
        <w:t xml:space="preserve">Nor Aslinda Awang is currently </w:t>
      </w:r>
      <w:r>
        <w:rPr>
          <w:rFonts w:ascii="Arial"/>
          <w:sz w:val="14"/>
        </w:rPr>
        <w:t>working as a</w:t>
      </w:r>
      <w:r w:rsidRPr="00647E53">
        <w:rPr>
          <w:rFonts w:ascii="Arial"/>
          <w:sz w:val="14"/>
        </w:rPr>
        <w:t xml:space="preserve"> S</w:t>
      </w:r>
      <w:r>
        <w:rPr>
          <w:rFonts w:ascii="Arial"/>
          <w:sz w:val="14"/>
        </w:rPr>
        <w:t>enior Research</w:t>
      </w:r>
      <w:r w:rsidRPr="00647E53">
        <w:rPr>
          <w:rFonts w:ascii="Arial"/>
          <w:sz w:val="14"/>
        </w:rPr>
        <w:t xml:space="preserve">er attached with the </w:t>
      </w:r>
      <w:r>
        <w:rPr>
          <w:rFonts w:ascii="Arial"/>
          <w:sz w:val="14"/>
        </w:rPr>
        <w:t xml:space="preserve">Research Centre for </w:t>
      </w:r>
      <w:r w:rsidRPr="00647E53">
        <w:rPr>
          <w:rFonts w:ascii="Arial"/>
          <w:sz w:val="14"/>
        </w:rPr>
        <w:t xml:space="preserve">Coastal </w:t>
      </w:r>
      <w:r>
        <w:rPr>
          <w:rFonts w:ascii="Arial"/>
          <w:sz w:val="14"/>
        </w:rPr>
        <w:t>and Oceanography</w:t>
      </w:r>
      <w:r w:rsidRPr="00647E53">
        <w:rPr>
          <w:rFonts w:ascii="Arial"/>
          <w:sz w:val="14"/>
        </w:rPr>
        <w:t>, National Hydraulic Research Institute of Malaysia (NAHRIM). Over the past 1</w:t>
      </w:r>
      <w:r>
        <w:rPr>
          <w:rFonts w:ascii="Arial"/>
          <w:sz w:val="14"/>
        </w:rPr>
        <w:t>6</w:t>
      </w:r>
      <w:r w:rsidRPr="00647E53">
        <w:rPr>
          <w:rFonts w:ascii="Arial"/>
          <w:sz w:val="14"/>
        </w:rPr>
        <w:t xml:space="preserve"> years, she has worked on hydrodynamic modeling for mangrove replanting, coastal erosion and </w:t>
      </w:r>
      <w:r w:rsidR="00584D07">
        <w:rPr>
          <w:rFonts w:ascii="Arial"/>
          <w:sz w:val="14"/>
        </w:rPr>
        <w:t xml:space="preserve">impacts of </w:t>
      </w:r>
      <w:r w:rsidRPr="00647E53">
        <w:rPr>
          <w:rFonts w:ascii="Arial"/>
          <w:sz w:val="14"/>
        </w:rPr>
        <w:t>sea level rise in Malaysia. She graduated in Civil Engineering from MARA University of Technology Malaysia</w:t>
      </w:r>
      <w:r>
        <w:rPr>
          <w:rFonts w:ascii="Arial"/>
          <w:sz w:val="14"/>
        </w:rPr>
        <w:t>, t</w:t>
      </w:r>
      <w:r w:rsidRPr="00647E53">
        <w:rPr>
          <w:rFonts w:ascii="Arial"/>
          <w:sz w:val="14"/>
        </w:rPr>
        <w:t xml:space="preserve">hen pursued her studies in The University of Waikato, New Zealand where she earned </w:t>
      </w:r>
      <w:r w:rsidR="000C69BC">
        <w:rPr>
          <w:rFonts w:ascii="Arial"/>
          <w:sz w:val="14"/>
        </w:rPr>
        <w:t>her</w:t>
      </w:r>
      <w:r w:rsidRPr="00647E53">
        <w:rPr>
          <w:rFonts w:ascii="Arial"/>
          <w:sz w:val="14"/>
        </w:rPr>
        <w:t xml:space="preserve"> M</w:t>
      </w:r>
      <w:r>
        <w:rPr>
          <w:rFonts w:ascii="Arial"/>
          <w:sz w:val="14"/>
        </w:rPr>
        <w:t>Sc.</w:t>
      </w:r>
      <w:r w:rsidRPr="00647E53">
        <w:rPr>
          <w:rFonts w:ascii="Arial"/>
          <w:sz w:val="14"/>
        </w:rPr>
        <w:t xml:space="preserve"> in Earth Sciences. </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601DC" w:rsidRPr="00405545">
          <w:rPr>
            <w:rStyle w:val="Hyperlink"/>
            <w:rFonts w:ascii="Arial"/>
            <w:sz w:val="14"/>
          </w:rPr>
          <w:t>aslinda@nahrim.gov.my</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r w:rsidR="008601DC">
        <w:rPr>
          <w:rFonts w:ascii="Arial"/>
          <w:sz w:val="14"/>
        </w:rPr>
        <w:t>+6 03 89476443</w:t>
      </w:r>
      <w:r>
        <w:rPr>
          <w:rFonts w:ascii="Arial"/>
          <w:sz w:val="14"/>
        </w:rPr>
        <w:t xml:space="preserve">     </w:t>
      </w:r>
    </w:p>
    <w:p w:rsidR="00AE3E37" w:rsidRDefault="00292ED9">
      <w:pPr>
        <w:pStyle w:val="BodyText"/>
        <w:spacing w:before="2"/>
        <w:rPr>
          <w:rFonts w:ascii="Arial"/>
          <w:sz w:val="19"/>
        </w:rPr>
      </w:pPr>
      <w:r>
        <w:rPr>
          <w:noProof/>
          <w:lang w:val="en-MY" w:eastAsia="en-MY"/>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A8D1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5CC" w:rsidRDefault="005355CC">
      <w:r>
        <w:separator/>
      </w:r>
    </w:p>
  </w:endnote>
  <w:endnote w:type="continuationSeparator" w:id="0">
    <w:p w:rsidR="005355CC" w:rsidRDefault="00535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simplePos x="0" y="0"/>
              <wp:positionH relativeFrom="page">
                <wp:posOffset>441702</wp:posOffset>
              </wp:positionH>
              <wp:positionV relativeFrom="page">
                <wp:posOffset>10143641</wp:posOffset>
              </wp:positionV>
              <wp:extent cx="2208508" cy="271220"/>
              <wp:effectExtent l="0" t="0" r="1905" b="1460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8508" cy="271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83630" w:rsidRDefault="00A9710C">
                          <w:pPr>
                            <w:spacing w:line="184" w:lineRule="exact"/>
                            <w:ind w:left="20" w:right="-12"/>
                            <w:rPr>
                              <w:rFonts w:ascii="Arial"/>
                              <w:color w:val="FFFFFF" w:themeColor="background1"/>
                              <w:sz w:val="16"/>
                            </w:rPr>
                          </w:pPr>
                          <w:r w:rsidRPr="00183630">
                            <w:rPr>
                              <w:rFonts w:ascii="Arial"/>
                              <w:color w:val="FFFFFF" w:themeColor="background1"/>
                              <w:sz w:val="16"/>
                            </w:rPr>
                            <w:t>J Pain Relief</w:t>
                          </w:r>
                        </w:p>
                        <w:p w:rsidR="00AE3E37" w:rsidRPr="00183630" w:rsidRDefault="00A9710C">
                          <w:pPr>
                            <w:spacing w:before="8"/>
                            <w:ind w:left="20" w:right="-12"/>
                            <w:rPr>
                              <w:rFonts w:ascii="Arial"/>
                              <w:color w:val="FFFFFF" w:themeColor="background1"/>
                              <w:sz w:val="16"/>
                            </w:rPr>
                          </w:pPr>
                          <w:r w:rsidRPr="00183630">
                            <w:rPr>
                              <w:rFonts w:ascii="Arial"/>
                              <w:color w:val="FFFFFF" w:themeColor="background1"/>
                              <w:sz w:val="16"/>
                            </w:rPr>
                            <w:t>ISSN: 2167-0846 JPAR an open access journa</w:t>
                          </w:r>
                          <w:r w:rsidR="00647E53" w:rsidRPr="00183630">
                            <w:rPr>
                              <w:rFonts w:ascii="Arial"/>
                              <w:color w:val="FFFFFF" w:themeColor="background1"/>
                              <w:sz w:val="16"/>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4.8pt;margin-top:798.7pt;width:173.9pt;height:21.35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" filled="f" stroked="f">
              <v:textbox inset="0,0,0,0">
                <w:txbxContent>
                  <w:p w:rsidR="00AE3E37" w:rsidRPr="00183630" w:rsidRDefault="00A9710C">
                    <w:pPr>
                      <w:spacing w:line="184" w:lineRule="exact"/>
                      <w:ind w:left="20" w:right="-12"/>
                      <w:rPr>
                        <w:rFonts w:ascii="Arial"/>
                        <w:color w:val="FFFFFF" w:themeColor="background1"/>
                        <w:sz w:val="16"/>
                      </w:rPr>
                    </w:pPr>
                    <w:r w:rsidRPr="00183630">
                      <w:rPr>
                        <w:rFonts w:ascii="Arial"/>
                        <w:color w:val="FFFFFF" w:themeColor="background1"/>
                        <w:sz w:val="16"/>
                      </w:rPr>
                      <w:t>J Pain Relief</w:t>
                    </w:r>
                  </w:p>
                  <w:p w:rsidR="00AE3E37" w:rsidRPr="00183630" w:rsidRDefault="00A9710C">
                    <w:pPr>
                      <w:spacing w:before="8"/>
                      <w:ind w:left="20" w:right="-12"/>
                      <w:rPr>
                        <w:rFonts w:ascii="Arial"/>
                        <w:color w:val="FFFFFF" w:themeColor="background1"/>
                        <w:sz w:val="16"/>
                      </w:rPr>
                    </w:pPr>
                    <w:r w:rsidRPr="00183630">
                      <w:rPr>
                        <w:rFonts w:ascii="Arial"/>
                        <w:color w:val="FFFFFF" w:themeColor="background1"/>
                        <w:sz w:val="16"/>
                      </w:rPr>
                      <w:t>ISSN: 2167-0846 JPAR an open access journa</w:t>
                    </w:r>
                    <w:r w:rsidR="00647E53" w:rsidRPr="00183630">
                      <w:rPr>
                        <w:rFonts w:ascii="Arial"/>
                        <w:color w:val="FFFFFF" w:themeColor="background1"/>
                        <w:sz w:val="16"/>
                      </w:rPr>
                      <w:t>l</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83630" w:rsidRDefault="00A9710C">
                          <w:pPr>
                            <w:spacing w:line="269" w:lineRule="exact"/>
                            <w:jc w:val="center"/>
                            <w:rPr>
                              <w:rFonts w:ascii="Impact"/>
                              <w:color w:val="FFFFFF" w:themeColor="background1"/>
                              <w:sz w:val="24"/>
                            </w:rPr>
                          </w:pPr>
                          <w:r w:rsidRPr="00183630">
                            <w:rPr>
                              <w:rFonts w:ascii="Impact"/>
                              <w:color w:val="FFFFFF" w:themeColor="background1"/>
                              <w:sz w:val="24"/>
                            </w:rPr>
                            <w:t>Fibromyalgia 2016</w:t>
                          </w:r>
                        </w:p>
                        <w:p w:rsidR="00AE3E37" w:rsidRPr="00183630" w:rsidRDefault="00A9710C">
                          <w:pPr>
                            <w:spacing w:before="29"/>
                            <w:jc w:val="center"/>
                            <w:rPr>
                              <w:rFonts w:ascii="Arial"/>
                              <w:color w:val="FFFFFF" w:themeColor="background1"/>
                              <w:sz w:val="16"/>
                            </w:rPr>
                          </w:pPr>
                          <w:r w:rsidRPr="00183630">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183630" w:rsidRDefault="00A9710C">
                    <w:pPr>
                      <w:spacing w:line="269" w:lineRule="exact"/>
                      <w:jc w:val="center"/>
                      <w:rPr>
                        <w:rFonts w:ascii="Impact"/>
                        <w:color w:val="FFFFFF" w:themeColor="background1"/>
                        <w:sz w:val="24"/>
                      </w:rPr>
                    </w:pPr>
                    <w:r w:rsidRPr="00183630">
                      <w:rPr>
                        <w:rFonts w:ascii="Impact"/>
                        <w:color w:val="FFFFFF" w:themeColor="background1"/>
                        <w:sz w:val="24"/>
                      </w:rPr>
                      <w:t>Fibromyalgia 2016</w:t>
                    </w:r>
                  </w:p>
                  <w:p w:rsidR="00AE3E37" w:rsidRPr="00183630" w:rsidRDefault="00A9710C">
                    <w:pPr>
                      <w:spacing w:before="29"/>
                      <w:jc w:val="center"/>
                      <w:rPr>
                        <w:rFonts w:ascii="Arial"/>
                        <w:color w:val="FFFFFF" w:themeColor="background1"/>
                        <w:sz w:val="16"/>
                      </w:rPr>
                    </w:pPr>
                    <w:r w:rsidRPr="00183630">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83630" w:rsidRDefault="00A9710C">
                          <w:pPr>
                            <w:spacing w:line="184" w:lineRule="exact"/>
                            <w:ind w:right="18"/>
                            <w:jc w:val="right"/>
                            <w:rPr>
                              <w:rFonts w:ascii="Arial"/>
                              <w:color w:val="FFFFFF" w:themeColor="background1"/>
                              <w:sz w:val="16"/>
                            </w:rPr>
                          </w:pPr>
                          <w:r w:rsidRPr="00183630">
                            <w:rPr>
                              <w:rFonts w:ascii="Arial"/>
                              <w:color w:val="FFFFFF" w:themeColor="background1"/>
                              <w:sz w:val="16"/>
                            </w:rPr>
                            <w:t>Volume 5, Issue 3(Suppl)</w:t>
                          </w:r>
                        </w:p>
                        <w:p w:rsidR="00AE3E37" w:rsidRPr="00183630" w:rsidRDefault="00A9710C">
                          <w:pPr>
                            <w:spacing w:before="116"/>
                            <w:ind w:right="18"/>
                            <w:jc w:val="right"/>
                            <w:rPr>
                              <w:rFonts w:ascii="Minion Pro"/>
                              <w:color w:val="FFFFFF" w:themeColor="background1"/>
                              <w:sz w:val="16"/>
                            </w:rPr>
                          </w:pPr>
                          <w:r w:rsidRPr="00183630">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183630" w:rsidRDefault="00A9710C">
                    <w:pPr>
                      <w:spacing w:line="184" w:lineRule="exact"/>
                      <w:ind w:right="18"/>
                      <w:jc w:val="right"/>
                      <w:rPr>
                        <w:rFonts w:ascii="Arial"/>
                        <w:color w:val="FFFFFF" w:themeColor="background1"/>
                        <w:sz w:val="16"/>
                      </w:rPr>
                    </w:pPr>
                    <w:r w:rsidRPr="00183630">
                      <w:rPr>
                        <w:rFonts w:ascii="Arial"/>
                        <w:color w:val="FFFFFF" w:themeColor="background1"/>
                        <w:sz w:val="16"/>
                      </w:rPr>
                      <w:t>Volume 5, Issue 3(Suppl)</w:t>
                    </w:r>
                  </w:p>
                  <w:p w:rsidR="00AE3E37" w:rsidRPr="00183630" w:rsidRDefault="00A9710C">
                    <w:pPr>
                      <w:spacing w:before="116"/>
                      <w:ind w:right="18"/>
                      <w:jc w:val="right"/>
                      <w:rPr>
                        <w:rFonts w:ascii="Minion Pro"/>
                        <w:color w:val="FFFFFF" w:themeColor="background1"/>
                        <w:sz w:val="16"/>
                      </w:rPr>
                    </w:pPr>
                    <w:r w:rsidRPr="00183630">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5CC" w:rsidRDefault="005355CC">
      <w:r>
        <w:separator/>
      </w:r>
    </w:p>
  </w:footnote>
  <w:footnote w:type="continuationSeparator" w:id="0">
    <w:p w:rsidR="005355CC" w:rsidRDefault="005355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83630" w:rsidRDefault="00A9710C">
                          <w:pPr>
                            <w:spacing w:before="2" w:line="249" w:lineRule="auto"/>
                            <w:ind w:left="156" w:right="18" w:hanging="137"/>
                            <w:rPr>
                              <w:rFonts w:ascii="Arial"/>
                              <w:color w:val="FFFFFF" w:themeColor="background1"/>
                              <w:sz w:val="14"/>
                            </w:rPr>
                          </w:pPr>
                          <w:r w:rsidRPr="00183630">
                            <w:rPr>
                              <w:rFonts w:ascii="Arial"/>
                              <w:color w:val="FFFFFF" w:themeColor="background1"/>
                              <w:sz w:val="14"/>
                            </w:rPr>
                            <w:t xml:space="preserve">T Furuta et al., J Pai n Relief 2016, 5:3(Suppl) </w:t>
                          </w:r>
                          <w:hyperlink r:id="rId1">
                            <w:r w:rsidRPr="00183630">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83630" w:rsidRDefault="00A9710C">
                    <w:pPr>
                      <w:spacing w:before="2" w:line="249" w:lineRule="auto"/>
                      <w:ind w:left="156" w:right="18" w:hanging="137"/>
                      <w:rPr>
                        <w:rFonts w:ascii="Arial"/>
                        <w:color w:val="FFFFFF" w:themeColor="background1"/>
                        <w:sz w:val="14"/>
                      </w:rPr>
                    </w:pPr>
                    <w:r w:rsidRPr="00183630">
                      <w:rPr>
                        <w:rFonts w:ascii="Arial"/>
                        <w:color w:val="FFFFFF" w:themeColor="background1"/>
                        <w:sz w:val="14"/>
                      </w:rPr>
                      <w:t xml:space="preserve">T Furuta et al., J Pai n Relief 2016, 5:3(Suppl) </w:t>
                    </w:r>
                    <w:hyperlink r:id="rId2">
                      <w:r w:rsidRPr="00183630">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AE44D64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808"/>
    <w:rsid w:val="00027AB5"/>
    <w:rsid w:val="00087302"/>
    <w:rsid w:val="000A7449"/>
    <w:rsid w:val="000B3FAB"/>
    <w:rsid w:val="000C69BC"/>
    <w:rsid w:val="000C7889"/>
    <w:rsid w:val="000D25EC"/>
    <w:rsid w:val="000E2911"/>
    <w:rsid w:val="00105956"/>
    <w:rsid w:val="001118E0"/>
    <w:rsid w:val="00116BFA"/>
    <w:rsid w:val="001263DF"/>
    <w:rsid w:val="001516BB"/>
    <w:rsid w:val="00183630"/>
    <w:rsid w:val="00214EF2"/>
    <w:rsid w:val="0023665E"/>
    <w:rsid w:val="002864DF"/>
    <w:rsid w:val="00292ED9"/>
    <w:rsid w:val="002F615F"/>
    <w:rsid w:val="00385F2E"/>
    <w:rsid w:val="003950D1"/>
    <w:rsid w:val="003A0233"/>
    <w:rsid w:val="00404E5B"/>
    <w:rsid w:val="00414F7B"/>
    <w:rsid w:val="004355DC"/>
    <w:rsid w:val="00463939"/>
    <w:rsid w:val="004749B4"/>
    <w:rsid w:val="0048461E"/>
    <w:rsid w:val="00494130"/>
    <w:rsid w:val="004A53D7"/>
    <w:rsid w:val="004F3523"/>
    <w:rsid w:val="005355CC"/>
    <w:rsid w:val="005738B4"/>
    <w:rsid w:val="00584D07"/>
    <w:rsid w:val="005973B9"/>
    <w:rsid w:val="005B3A56"/>
    <w:rsid w:val="005D776D"/>
    <w:rsid w:val="005F1F5D"/>
    <w:rsid w:val="006060CE"/>
    <w:rsid w:val="0061130D"/>
    <w:rsid w:val="0063497F"/>
    <w:rsid w:val="00647E53"/>
    <w:rsid w:val="00652217"/>
    <w:rsid w:val="00693DB9"/>
    <w:rsid w:val="006A373A"/>
    <w:rsid w:val="006D144D"/>
    <w:rsid w:val="00757D5A"/>
    <w:rsid w:val="007B1DAE"/>
    <w:rsid w:val="00845C00"/>
    <w:rsid w:val="008601DC"/>
    <w:rsid w:val="00873DF0"/>
    <w:rsid w:val="008756E6"/>
    <w:rsid w:val="00905385"/>
    <w:rsid w:val="00945C75"/>
    <w:rsid w:val="009A1B3B"/>
    <w:rsid w:val="009B2D44"/>
    <w:rsid w:val="009D40EE"/>
    <w:rsid w:val="009D75CC"/>
    <w:rsid w:val="009E59A9"/>
    <w:rsid w:val="00A06DCD"/>
    <w:rsid w:val="00A07E82"/>
    <w:rsid w:val="00A470F1"/>
    <w:rsid w:val="00A9710C"/>
    <w:rsid w:val="00AE3E37"/>
    <w:rsid w:val="00AE519F"/>
    <w:rsid w:val="00B21A57"/>
    <w:rsid w:val="00B464A8"/>
    <w:rsid w:val="00BC0120"/>
    <w:rsid w:val="00C32D72"/>
    <w:rsid w:val="00C33602"/>
    <w:rsid w:val="00C50DA1"/>
    <w:rsid w:val="00C602F9"/>
    <w:rsid w:val="00C8209A"/>
    <w:rsid w:val="00CD49EC"/>
    <w:rsid w:val="00CD6F55"/>
    <w:rsid w:val="00D22029"/>
    <w:rsid w:val="00D27220"/>
    <w:rsid w:val="00D65F19"/>
    <w:rsid w:val="00D85DB0"/>
    <w:rsid w:val="00DD3242"/>
    <w:rsid w:val="00DE3104"/>
    <w:rsid w:val="00E07382"/>
    <w:rsid w:val="00E25C2A"/>
    <w:rsid w:val="00E55024"/>
    <w:rsid w:val="00E57DA9"/>
    <w:rsid w:val="00EE0068"/>
    <w:rsid w:val="00F72EEA"/>
    <w:rsid w:val="00F84CAE"/>
    <w:rsid w:val="00FB5279"/>
    <w:rsid w:val="00FE64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7DBFCF-BC37-407C-BC36-EF693E392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slinda@nahrim.gov.m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4BDEC-69A9-4044-B7A7-12649DA8A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1016</TotalTime>
  <Pages>2</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Nor Aslinda Awang</cp:lastModifiedBy>
  <cp:revision>27</cp:revision>
  <dcterms:created xsi:type="dcterms:W3CDTF">2016-12-28T03:06:00Z</dcterms:created>
  <dcterms:modified xsi:type="dcterms:W3CDTF">2016-12-30T08:53:00Z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