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A84" w:rsidRPr="001642C8" w:rsidRDefault="00725A84" w:rsidP="00725A84">
      <w:pPr>
        <w:pStyle w:val="BodyText"/>
        <w:rPr>
          <w:rFonts w:ascii="Minion Pro" w:eastAsia="Minion Pro" w:hAnsi="Minion Pro" w:cs="Minion Pro"/>
          <w:b/>
          <w:bCs/>
          <w:color w:val="000000" w:themeColor="text1"/>
          <w:sz w:val="36"/>
          <w:szCs w:val="36"/>
        </w:rPr>
      </w:pPr>
      <w:r w:rsidRPr="001642C8">
        <w:rPr>
          <w:rFonts w:ascii="Minion Pro" w:eastAsia="Minion Pro" w:hAnsi="Minion Pro" w:cs="Minion Pro"/>
          <w:b/>
          <w:bCs/>
          <w:color w:val="000000" w:themeColor="text1"/>
          <w:sz w:val="36"/>
          <w:szCs w:val="36"/>
        </w:rPr>
        <w:t>Motor recovery after ischemic stroke: clinical and diffusion tensor imaging study</w:t>
      </w:r>
    </w:p>
    <w:p w:rsidR="00725A84" w:rsidRPr="001642C8" w:rsidRDefault="00725A84" w:rsidP="00725A84">
      <w:pPr>
        <w:pStyle w:val="BodyText"/>
        <w:rPr>
          <w:rFonts w:ascii="Minion Pro" w:eastAsia="Minion Pro" w:hAnsi="Minion Pro" w:cs="Minion Pro"/>
          <w:b/>
          <w:bCs/>
          <w:color w:val="337AB7"/>
        </w:rPr>
      </w:pPr>
      <w:proofErr w:type="spellStart"/>
      <w:r w:rsidRPr="001642C8">
        <w:rPr>
          <w:rFonts w:ascii="Minion Pro" w:eastAsia="Minion Pro" w:hAnsi="Minion Pro" w:cs="Minion Pro"/>
          <w:b/>
          <w:bCs/>
          <w:color w:val="337AB7"/>
        </w:rPr>
        <w:t>Hala</w:t>
      </w:r>
      <w:proofErr w:type="spellEnd"/>
      <w:r w:rsidRPr="001642C8">
        <w:rPr>
          <w:rFonts w:ascii="Minion Pro" w:eastAsia="Minion Pro" w:hAnsi="Minion Pro" w:cs="Minion Pro"/>
          <w:b/>
          <w:bCs/>
          <w:color w:val="337AB7"/>
        </w:rPr>
        <w:t xml:space="preserve"> A </w:t>
      </w:r>
      <w:proofErr w:type="spellStart"/>
      <w:r w:rsidRPr="001642C8">
        <w:rPr>
          <w:rFonts w:ascii="Minion Pro" w:eastAsia="Minion Pro" w:hAnsi="Minion Pro" w:cs="Minion Pro"/>
          <w:b/>
          <w:bCs/>
          <w:color w:val="337AB7"/>
        </w:rPr>
        <w:t>Shaheen</w:t>
      </w:r>
      <w:proofErr w:type="spellEnd"/>
      <w:r w:rsidRPr="001642C8">
        <w:rPr>
          <w:rFonts w:ascii="Minion Pro" w:eastAsia="Minion Pro" w:hAnsi="Minion Pro" w:cs="Minion Pro"/>
          <w:b/>
          <w:bCs/>
          <w:color w:val="337AB7"/>
        </w:rPr>
        <w:t xml:space="preserve"> 1, </w:t>
      </w:r>
      <w:proofErr w:type="spellStart"/>
      <w:r w:rsidRPr="001642C8">
        <w:rPr>
          <w:rFonts w:ascii="Minion Pro" w:eastAsia="Minion Pro" w:hAnsi="Minion Pro" w:cs="Minion Pro"/>
          <w:b/>
          <w:bCs/>
          <w:color w:val="337AB7"/>
        </w:rPr>
        <w:t>Sayed</w:t>
      </w:r>
      <w:proofErr w:type="spellEnd"/>
      <w:r w:rsidRPr="001642C8">
        <w:rPr>
          <w:rFonts w:ascii="Minion Pro" w:eastAsia="Minion Pro" w:hAnsi="Minion Pro" w:cs="Minion Pro"/>
          <w:b/>
          <w:bCs/>
          <w:color w:val="337AB7"/>
        </w:rPr>
        <w:t xml:space="preserve"> S </w:t>
      </w:r>
      <w:proofErr w:type="spellStart"/>
      <w:r w:rsidRPr="001642C8">
        <w:rPr>
          <w:rFonts w:ascii="Minion Pro" w:eastAsia="Minion Pro" w:hAnsi="Minion Pro" w:cs="Minion Pro"/>
          <w:b/>
          <w:bCs/>
          <w:color w:val="337AB7"/>
        </w:rPr>
        <w:t>Sayed</w:t>
      </w:r>
      <w:proofErr w:type="spellEnd"/>
      <w:r w:rsidRPr="001642C8">
        <w:rPr>
          <w:rFonts w:ascii="Minion Pro" w:eastAsia="Minion Pro" w:hAnsi="Minion Pro" w:cs="Minion Pro"/>
          <w:b/>
          <w:bCs/>
          <w:color w:val="337AB7"/>
        </w:rPr>
        <w:t xml:space="preserve"> 1, </w:t>
      </w:r>
      <w:proofErr w:type="spellStart"/>
      <w:r w:rsidRPr="001642C8">
        <w:rPr>
          <w:rFonts w:ascii="Minion Pro" w:eastAsia="Minion Pro" w:hAnsi="Minion Pro" w:cs="Minion Pro"/>
          <w:b/>
          <w:bCs/>
          <w:color w:val="337AB7"/>
        </w:rPr>
        <w:t>Lamiaa</w:t>
      </w:r>
      <w:proofErr w:type="spellEnd"/>
      <w:r w:rsidRPr="001642C8">
        <w:rPr>
          <w:rFonts w:ascii="Minion Pro" w:eastAsia="Minion Pro" w:hAnsi="Minion Pro" w:cs="Minion Pro"/>
          <w:b/>
          <w:bCs/>
          <w:color w:val="337AB7"/>
        </w:rPr>
        <w:t xml:space="preserve"> I </w:t>
      </w:r>
      <w:proofErr w:type="spellStart"/>
      <w:r w:rsidRPr="001642C8">
        <w:rPr>
          <w:rFonts w:ascii="Minion Pro" w:eastAsia="Minion Pro" w:hAnsi="Minion Pro" w:cs="Minion Pro"/>
          <w:b/>
          <w:bCs/>
          <w:color w:val="337AB7"/>
        </w:rPr>
        <w:t>Daker</w:t>
      </w:r>
      <w:proofErr w:type="spellEnd"/>
      <w:r w:rsidRPr="001642C8">
        <w:rPr>
          <w:rFonts w:ascii="Minion Pro" w:eastAsia="Minion Pro" w:hAnsi="Minion Pro" w:cs="Minion Pro"/>
          <w:b/>
          <w:bCs/>
          <w:color w:val="337AB7"/>
        </w:rPr>
        <w:t xml:space="preserve"> 1, Mohamed A Saad2, Ahmad M. Magdy2 and </w:t>
      </w:r>
      <w:proofErr w:type="spellStart"/>
      <w:r w:rsidRPr="001642C8">
        <w:rPr>
          <w:rFonts w:ascii="Minion Pro" w:eastAsia="Minion Pro" w:hAnsi="Minion Pro" w:cs="Minion Pro"/>
          <w:b/>
          <w:bCs/>
          <w:color w:val="337AB7"/>
        </w:rPr>
        <w:t>Mostafa</w:t>
      </w:r>
      <w:proofErr w:type="spellEnd"/>
      <w:r w:rsidRPr="001642C8">
        <w:rPr>
          <w:rFonts w:ascii="Minion Pro" w:eastAsia="Minion Pro" w:hAnsi="Minion Pro" w:cs="Minion Pro"/>
          <w:b/>
          <w:bCs/>
          <w:color w:val="337AB7"/>
        </w:rPr>
        <w:t xml:space="preserve"> M Magdy 1</w:t>
      </w:r>
    </w:p>
    <w:p w:rsidR="00725A84" w:rsidRPr="001642C8" w:rsidRDefault="00725A84" w:rsidP="00725A84">
      <w:pPr>
        <w:pStyle w:val="BodyText"/>
        <w:rPr>
          <w:rFonts w:ascii="Minion Pro" w:eastAsia="Minion Pro" w:hAnsi="Minion Pro" w:cs="Minion Pro"/>
          <w:b/>
          <w:bCs/>
          <w:color w:val="337AB7"/>
        </w:rPr>
      </w:pPr>
      <w:r w:rsidRPr="001642C8">
        <w:rPr>
          <w:rFonts w:ascii="Minion Pro" w:eastAsia="Minion Pro" w:hAnsi="Minion Pro" w:cs="Minion Pro"/>
          <w:b/>
          <w:bCs/>
          <w:color w:val="337AB7"/>
        </w:rPr>
        <w:t xml:space="preserve">1: neurology department, </w:t>
      </w:r>
      <w:proofErr w:type="spellStart"/>
      <w:r w:rsidRPr="001642C8">
        <w:rPr>
          <w:rFonts w:ascii="Minion Pro" w:eastAsia="Minion Pro" w:hAnsi="Minion Pro" w:cs="Minion Pro"/>
          <w:b/>
          <w:bCs/>
          <w:color w:val="337AB7"/>
        </w:rPr>
        <w:t>Fayoum</w:t>
      </w:r>
      <w:proofErr w:type="spellEnd"/>
      <w:r w:rsidRPr="001642C8">
        <w:rPr>
          <w:rFonts w:ascii="Minion Pro" w:eastAsia="Minion Pro" w:hAnsi="Minion Pro" w:cs="Minion Pro"/>
          <w:b/>
          <w:bCs/>
          <w:color w:val="337AB7"/>
        </w:rPr>
        <w:t xml:space="preserve"> </w:t>
      </w:r>
      <w:proofErr w:type="gramStart"/>
      <w:r w:rsidRPr="001642C8">
        <w:rPr>
          <w:rFonts w:ascii="Minion Pro" w:eastAsia="Minion Pro" w:hAnsi="Minion Pro" w:cs="Minion Pro"/>
          <w:b/>
          <w:bCs/>
          <w:color w:val="337AB7"/>
        </w:rPr>
        <w:t>university</w:t>
      </w:r>
      <w:proofErr w:type="gramEnd"/>
    </w:p>
    <w:p w:rsidR="00725A84" w:rsidRPr="001642C8" w:rsidRDefault="00725A84" w:rsidP="00725A84">
      <w:pPr>
        <w:pStyle w:val="BodyText"/>
        <w:rPr>
          <w:rFonts w:ascii="Minion Pro" w:eastAsia="Minion Pro" w:hAnsi="Minion Pro" w:cs="Minion Pro"/>
          <w:b/>
          <w:bCs/>
          <w:color w:val="337AB7"/>
        </w:rPr>
      </w:pPr>
      <w:r w:rsidRPr="001642C8">
        <w:rPr>
          <w:rFonts w:ascii="Minion Pro" w:eastAsia="Minion Pro" w:hAnsi="Minion Pro" w:cs="Minion Pro"/>
          <w:b/>
          <w:bCs/>
          <w:color w:val="337AB7"/>
        </w:rPr>
        <w:t xml:space="preserve">2: </w:t>
      </w:r>
      <w:proofErr w:type="spellStart"/>
      <w:r w:rsidRPr="001642C8">
        <w:rPr>
          <w:rFonts w:ascii="Minion Pro" w:eastAsia="Minion Pro" w:hAnsi="Minion Pro" w:cs="Minion Pro"/>
          <w:b/>
          <w:bCs/>
          <w:color w:val="337AB7"/>
        </w:rPr>
        <w:t>radiodiagnosis</w:t>
      </w:r>
      <w:proofErr w:type="spellEnd"/>
      <w:r w:rsidRPr="001642C8">
        <w:rPr>
          <w:rFonts w:ascii="Minion Pro" w:eastAsia="Minion Pro" w:hAnsi="Minion Pro" w:cs="Minion Pro"/>
          <w:b/>
          <w:bCs/>
          <w:color w:val="337AB7"/>
        </w:rPr>
        <w:t xml:space="preserve"> department, </w:t>
      </w:r>
      <w:proofErr w:type="spellStart"/>
      <w:r w:rsidRPr="001642C8">
        <w:rPr>
          <w:rFonts w:ascii="Minion Pro" w:eastAsia="Minion Pro" w:hAnsi="Minion Pro" w:cs="Minion Pro"/>
          <w:b/>
          <w:bCs/>
          <w:color w:val="337AB7"/>
        </w:rPr>
        <w:t>Fayoum</w:t>
      </w:r>
      <w:proofErr w:type="spellEnd"/>
      <w:r w:rsidRPr="001642C8">
        <w:rPr>
          <w:rFonts w:ascii="Minion Pro" w:eastAsia="Minion Pro" w:hAnsi="Minion Pro" w:cs="Minion Pro"/>
          <w:b/>
          <w:bCs/>
          <w:color w:val="337AB7"/>
        </w:rPr>
        <w:t xml:space="preserve"> </w:t>
      </w:r>
      <w:proofErr w:type="gramStart"/>
      <w:r w:rsidRPr="001642C8">
        <w:rPr>
          <w:rFonts w:ascii="Minion Pro" w:eastAsia="Minion Pro" w:hAnsi="Minion Pro" w:cs="Minion Pro"/>
          <w:b/>
          <w:bCs/>
          <w:color w:val="337AB7"/>
        </w:rPr>
        <w:t>university</w:t>
      </w:r>
      <w:proofErr w:type="gram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B638EC">
      <w:pPr>
        <w:pStyle w:val="Heading3"/>
        <w:spacing w:before="147"/>
        <w:jc w:val="both"/>
      </w:pPr>
      <w:r>
        <w:rPr>
          <w:color w:val="BF5A14"/>
        </w:rPr>
        <w:lastRenderedPageBreak/>
        <w:t>Abstract</w:t>
      </w:r>
      <w:r w:rsidR="00404E5B">
        <w:rPr>
          <w:color w:val="BF5A14"/>
        </w:rPr>
        <w:t xml:space="preserve"> </w:t>
      </w:r>
    </w:p>
    <w:p w:rsidR="00B638EC" w:rsidRDefault="00B638EC" w:rsidP="00B638EC">
      <w:pPr>
        <w:pStyle w:val="Heading3"/>
        <w:spacing w:before="74"/>
        <w:jc w:val="both"/>
        <w:rPr>
          <w:b w:val="0"/>
        </w:rPr>
      </w:pPr>
      <w:r w:rsidRPr="00B638EC">
        <w:rPr>
          <w:rFonts w:ascii="Tw Cen MT" w:eastAsia="Tw Cen MT" w:hAnsi="Tw Cen MT" w:cs="Tw Cen MT"/>
          <w:b w:val="0"/>
          <w:bCs w:val="0"/>
          <w:sz w:val="18"/>
          <w:szCs w:val="18"/>
        </w:rPr>
        <w:t xml:space="preserve">         </w:t>
      </w:r>
      <w:r w:rsidRPr="00B638EC">
        <w:rPr>
          <w:rFonts w:ascii="Tw Cen MT" w:eastAsia="Tw Cen MT" w:hAnsi="Tw Cen MT" w:cs="Tw Cen MT"/>
          <w:sz w:val="18"/>
          <w:szCs w:val="18"/>
        </w:rPr>
        <w:t>Background</w:t>
      </w:r>
      <w:r w:rsidRPr="00B638EC">
        <w:rPr>
          <w:rFonts w:ascii="Tw Cen MT" w:eastAsia="Tw Cen MT" w:hAnsi="Tw Cen MT" w:cs="Tw Cen MT"/>
          <w:b w:val="0"/>
          <w:bCs w:val="0"/>
          <w:sz w:val="18"/>
          <w:szCs w:val="18"/>
        </w:rPr>
        <w:t xml:space="preserve">: Stroke is the most common cause of long-term disability in adults throughout the world. Diffusion tensor imaging (DTI) is an emerging neuroimaging technique that allows measuring the integrity of </w:t>
      </w:r>
      <w:proofErr w:type="spellStart"/>
      <w:r w:rsidRPr="00B638EC">
        <w:rPr>
          <w:rFonts w:ascii="Tw Cen MT" w:eastAsia="Tw Cen MT" w:hAnsi="Tw Cen MT" w:cs="Tw Cen MT"/>
          <w:b w:val="0"/>
          <w:bCs w:val="0"/>
          <w:sz w:val="18"/>
          <w:szCs w:val="18"/>
        </w:rPr>
        <w:t>corticospinal</w:t>
      </w:r>
      <w:proofErr w:type="spellEnd"/>
      <w:r w:rsidRPr="00B638EC">
        <w:rPr>
          <w:rFonts w:ascii="Tw Cen MT" w:eastAsia="Tw Cen MT" w:hAnsi="Tw Cen MT" w:cs="Tw Cen MT"/>
          <w:b w:val="0"/>
          <w:bCs w:val="0"/>
          <w:sz w:val="18"/>
          <w:szCs w:val="18"/>
        </w:rPr>
        <w:t xml:space="preserve"> tracts (CSTs). </w:t>
      </w:r>
      <w:r w:rsidRPr="00B638EC">
        <w:rPr>
          <w:rFonts w:ascii="Tw Cen MT" w:eastAsia="Tw Cen MT" w:hAnsi="Tw Cen MT" w:cs="Tw Cen MT"/>
          <w:sz w:val="18"/>
          <w:szCs w:val="18"/>
        </w:rPr>
        <w:t>Aim of the work</w:t>
      </w:r>
      <w:r w:rsidRPr="00B638EC">
        <w:rPr>
          <w:rFonts w:ascii="Tw Cen MT" w:eastAsia="Tw Cen MT" w:hAnsi="Tw Cen MT" w:cs="Tw Cen MT"/>
          <w:b w:val="0"/>
          <w:bCs w:val="0"/>
          <w:sz w:val="18"/>
          <w:szCs w:val="18"/>
        </w:rPr>
        <w:t xml:space="preserve">: To compare the clinical scores and diffusion tensor parameters among the patients and controls; to detect the correlation between diffusion tensor findings and clinical scores at baseline and after 6 months follow up in patients presenting with acute ischemic stroke. </w:t>
      </w:r>
      <w:r w:rsidRPr="00B638EC">
        <w:rPr>
          <w:rFonts w:ascii="Tw Cen MT" w:eastAsia="Tw Cen MT" w:hAnsi="Tw Cen MT" w:cs="Tw Cen MT"/>
          <w:sz w:val="18"/>
          <w:szCs w:val="18"/>
        </w:rPr>
        <w:t>Patients and methods</w:t>
      </w:r>
      <w:r w:rsidRPr="00B638EC">
        <w:rPr>
          <w:rFonts w:ascii="Tw Cen MT" w:eastAsia="Tw Cen MT" w:hAnsi="Tw Cen MT" w:cs="Tw Cen MT"/>
          <w:b w:val="0"/>
          <w:bCs w:val="0"/>
          <w:sz w:val="18"/>
          <w:szCs w:val="18"/>
        </w:rPr>
        <w:t>: Thirty four patients with acute ischemic stroke subjected to clinical assessment using National Institutes of Health Stroke Scale (NIHSS), Modified Rankin Scale (</w:t>
      </w:r>
      <w:proofErr w:type="spellStart"/>
      <w:r w:rsidRPr="00B638EC">
        <w:rPr>
          <w:rFonts w:ascii="Tw Cen MT" w:eastAsia="Tw Cen MT" w:hAnsi="Tw Cen MT" w:cs="Tw Cen MT"/>
          <w:b w:val="0"/>
          <w:bCs w:val="0"/>
          <w:sz w:val="18"/>
          <w:szCs w:val="18"/>
        </w:rPr>
        <w:t>mRS</w:t>
      </w:r>
      <w:proofErr w:type="spellEnd"/>
      <w:r w:rsidRPr="00B638EC">
        <w:rPr>
          <w:rFonts w:ascii="Tw Cen MT" w:eastAsia="Tw Cen MT" w:hAnsi="Tw Cen MT" w:cs="Tw Cen MT"/>
          <w:b w:val="0"/>
          <w:bCs w:val="0"/>
          <w:sz w:val="18"/>
          <w:szCs w:val="18"/>
        </w:rPr>
        <w:t xml:space="preserve">), Medical Research Council (MRC) score, </w:t>
      </w:r>
      <w:proofErr w:type="spellStart"/>
      <w:r w:rsidRPr="00B638EC">
        <w:rPr>
          <w:rFonts w:ascii="Tw Cen MT" w:eastAsia="Tw Cen MT" w:hAnsi="Tw Cen MT" w:cs="Tw Cen MT"/>
          <w:b w:val="0"/>
          <w:bCs w:val="0"/>
          <w:sz w:val="18"/>
          <w:szCs w:val="18"/>
        </w:rPr>
        <w:t>Morticity</w:t>
      </w:r>
      <w:proofErr w:type="spellEnd"/>
      <w:r w:rsidRPr="00B638EC">
        <w:rPr>
          <w:rFonts w:ascii="Tw Cen MT" w:eastAsia="Tw Cen MT" w:hAnsi="Tw Cen MT" w:cs="Tw Cen MT"/>
          <w:b w:val="0"/>
          <w:bCs w:val="0"/>
          <w:sz w:val="18"/>
          <w:szCs w:val="18"/>
        </w:rPr>
        <w:t xml:space="preserve"> Index (MI) score and DTI to detect the degree of reduction of fractional anisotropy (FA), and pattern of CSTs at baseline and after 6 months follow up. Seventeen age, sex matched controls underwent DTI assessment </w:t>
      </w:r>
      <w:r w:rsidRPr="00B638EC">
        <w:rPr>
          <w:rFonts w:ascii="Tw Cen MT" w:eastAsia="Tw Cen MT" w:hAnsi="Tw Cen MT" w:cs="Tw Cen MT"/>
          <w:sz w:val="18"/>
          <w:szCs w:val="18"/>
        </w:rPr>
        <w:t>Results</w:t>
      </w:r>
      <w:r w:rsidRPr="00B638EC">
        <w:rPr>
          <w:rFonts w:ascii="Tw Cen MT" w:eastAsia="Tw Cen MT" w:hAnsi="Tw Cen MT" w:cs="Tw Cen MT"/>
          <w:b w:val="0"/>
          <w:bCs w:val="0"/>
          <w:sz w:val="18"/>
          <w:szCs w:val="18"/>
        </w:rPr>
        <w:t xml:space="preserve">: There was statistically significant decrease in NIHSS, and MRS scores; increase in MRC scores for different muscles, and MI scores among cases after 6 months follow up. There was a statistically significant reduction in the baseline FA values of the CSTs on the affected sides compared to the contralateral sides and controls. There was statistically significant lower mean of both baseline FA lesion side, and FA ratio among the patients when compared to follow up disrupted CSTs. The patients with high baseline FA, </w:t>
      </w:r>
      <w:proofErr w:type="spellStart"/>
      <w:r w:rsidRPr="00B638EC">
        <w:rPr>
          <w:rFonts w:ascii="Tw Cen MT" w:eastAsia="Tw Cen MT" w:hAnsi="Tw Cen MT" w:cs="Tw Cen MT"/>
          <w:b w:val="0"/>
          <w:bCs w:val="0"/>
          <w:sz w:val="18"/>
          <w:szCs w:val="18"/>
        </w:rPr>
        <w:t>rFA</w:t>
      </w:r>
      <w:proofErr w:type="spellEnd"/>
      <w:r w:rsidRPr="00B638EC">
        <w:rPr>
          <w:rFonts w:ascii="Tw Cen MT" w:eastAsia="Tw Cen MT" w:hAnsi="Tw Cen MT" w:cs="Tw Cen MT"/>
          <w:b w:val="0"/>
          <w:bCs w:val="0"/>
          <w:sz w:val="18"/>
          <w:szCs w:val="18"/>
        </w:rPr>
        <w:t xml:space="preserve"> showed good recovery response with 0.483, 0.948 values respectively as the cut off values. There was statistically significant negative correlation between baseline FA on lesion side, FA ratio with both follow up NIHSS, and MRS scores and statistically significant positive correlation between </w:t>
      </w:r>
      <w:proofErr w:type="gramStart"/>
      <w:r w:rsidRPr="00B638EC">
        <w:rPr>
          <w:rFonts w:ascii="Tw Cen MT" w:eastAsia="Tw Cen MT" w:hAnsi="Tw Cen MT" w:cs="Tw Cen MT"/>
          <w:b w:val="0"/>
          <w:bCs w:val="0"/>
          <w:sz w:val="18"/>
          <w:szCs w:val="18"/>
        </w:rPr>
        <w:t>baseline</w:t>
      </w:r>
      <w:proofErr w:type="gramEnd"/>
      <w:r w:rsidRPr="00B638EC">
        <w:rPr>
          <w:rFonts w:ascii="Tw Cen MT" w:eastAsia="Tw Cen MT" w:hAnsi="Tw Cen MT" w:cs="Tw Cen MT"/>
          <w:b w:val="0"/>
          <w:bCs w:val="0"/>
          <w:sz w:val="18"/>
          <w:szCs w:val="18"/>
        </w:rPr>
        <w:t xml:space="preserve"> FA on lesion side, FA ratio with follow up MI scores. </w:t>
      </w:r>
      <w:r w:rsidRPr="00B638EC">
        <w:rPr>
          <w:rFonts w:ascii="Tw Cen MT" w:eastAsia="Tw Cen MT" w:hAnsi="Tw Cen MT" w:cs="Tw Cen MT"/>
          <w:sz w:val="18"/>
          <w:szCs w:val="18"/>
        </w:rPr>
        <w:t>Conclusion</w:t>
      </w:r>
      <w:r w:rsidRPr="00B638EC">
        <w:rPr>
          <w:rFonts w:ascii="Tw Cen MT" w:eastAsia="Tw Cen MT" w:hAnsi="Tw Cen MT" w:cs="Tw Cen MT"/>
          <w:b w:val="0"/>
          <w:bCs w:val="0"/>
          <w:sz w:val="18"/>
          <w:szCs w:val="18"/>
        </w:rPr>
        <w:t xml:space="preserve">: Patients with higher FA, </w:t>
      </w:r>
      <w:proofErr w:type="spellStart"/>
      <w:r w:rsidRPr="00B638EC">
        <w:rPr>
          <w:rFonts w:ascii="Tw Cen MT" w:eastAsia="Tw Cen MT" w:hAnsi="Tw Cen MT" w:cs="Tw Cen MT"/>
          <w:b w:val="0"/>
          <w:bCs w:val="0"/>
          <w:sz w:val="18"/>
          <w:szCs w:val="18"/>
        </w:rPr>
        <w:t>rFA</w:t>
      </w:r>
      <w:proofErr w:type="spellEnd"/>
      <w:r w:rsidRPr="00B638EC">
        <w:rPr>
          <w:rFonts w:ascii="Tw Cen MT" w:eastAsia="Tw Cen MT" w:hAnsi="Tw Cen MT" w:cs="Tw Cen MT"/>
          <w:b w:val="0"/>
          <w:bCs w:val="0"/>
          <w:sz w:val="18"/>
          <w:szCs w:val="18"/>
        </w:rPr>
        <w:t xml:space="preserve"> val</w:t>
      </w:r>
      <w:r>
        <w:rPr>
          <w:rFonts w:ascii="Tw Cen MT" w:eastAsia="Tw Cen MT" w:hAnsi="Tw Cen MT" w:cs="Tw Cen MT"/>
          <w:b w:val="0"/>
          <w:bCs w:val="0"/>
          <w:sz w:val="18"/>
          <w:szCs w:val="18"/>
        </w:rPr>
        <w:t xml:space="preserve">ues were correlated with better motor </w:t>
      </w:r>
      <w:r w:rsidRPr="00B638EC">
        <w:rPr>
          <w:rFonts w:ascii="Tw Cen MT" w:eastAsia="Tw Cen MT" w:hAnsi="Tw Cen MT" w:cs="Tw Cen MT"/>
          <w:b w:val="0"/>
          <w:bCs w:val="0"/>
          <w:sz w:val="18"/>
          <w:szCs w:val="18"/>
        </w:rPr>
        <w:t>recovery.</w:t>
      </w:r>
      <w:r>
        <w:rPr>
          <w:b w:val="0"/>
        </w:rPr>
        <w:t xml:space="preserve">  </w:t>
      </w:r>
    </w:p>
    <w:p w:rsidR="00AE3E37" w:rsidRDefault="00B638EC" w:rsidP="00B638EC">
      <w:pPr>
        <w:pStyle w:val="Heading3"/>
        <w:spacing w:before="74"/>
        <w:jc w:val="both"/>
      </w:pPr>
      <w:r>
        <w:rPr>
          <w:b w:val="0"/>
        </w:rPr>
        <w:t xml:space="preserve"> </w:t>
      </w:r>
      <w:r w:rsidR="00A9710C">
        <w:rPr>
          <w:b w:val="0"/>
        </w:rPr>
        <w:br w:type="column"/>
      </w:r>
      <w:r w:rsidR="00A9710C">
        <w:rPr>
          <w:color w:val="BF5A14"/>
        </w:rPr>
        <w:lastRenderedPageBreak/>
        <w:t>Image</w:t>
      </w:r>
    </w:p>
    <w:p w:rsidR="00AE3E37" w:rsidRDefault="00725A84">
      <w:pPr>
        <w:pStyle w:val="BodyText"/>
        <w:spacing w:before="2"/>
        <w:rPr>
          <w:rFonts w:ascii="Arial"/>
          <w:b/>
          <w:sz w:val="16"/>
        </w:rPr>
      </w:pPr>
      <w:r>
        <w:rPr>
          <w:noProof/>
        </w:rPr>
        <w:drawing>
          <wp:inline distT="0" distB="0" distL="0" distR="0">
            <wp:extent cx="3162604" cy="2392070"/>
            <wp:effectExtent l="0" t="0" r="0" b="8255"/>
            <wp:docPr id="2" name="Picture 2" descr="C:\Users\zas\Desktop\lllll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s\Desktop\lllll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394242"/>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25A84" w:rsidRPr="00725A84" w:rsidRDefault="00725A84" w:rsidP="00725A84">
      <w:pPr>
        <w:pStyle w:val="ListParagraph"/>
        <w:numPr>
          <w:ilvl w:val="0"/>
          <w:numId w:val="3"/>
        </w:numPr>
        <w:tabs>
          <w:tab w:val="left" w:pos="384"/>
        </w:tabs>
        <w:spacing w:line="216" w:lineRule="exact"/>
        <w:ind w:right="138"/>
        <w:rPr>
          <w:sz w:val="18"/>
        </w:rPr>
      </w:pPr>
      <w:r w:rsidRPr="00725A84">
        <w:rPr>
          <w:sz w:val="18"/>
        </w:rPr>
        <w:t xml:space="preserve">Abbott A., </w:t>
      </w:r>
      <w:proofErr w:type="spellStart"/>
      <w:r w:rsidRPr="00725A84">
        <w:rPr>
          <w:sz w:val="18"/>
        </w:rPr>
        <w:t>Silvestrini</w:t>
      </w:r>
      <w:proofErr w:type="spellEnd"/>
      <w:r w:rsidRPr="00725A84">
        <w:rPr>
          <w:sz w:val="18"/>
        </w:rPr>
        <w:t xml:space="preserve"> M., </w:t>
      </w:r>
      <w:proofErr w:type="spellStart"/>
      <w:r w:rsidRPr="00725A84">
        <w:rPr>
          <w:sz w:val="18"/>
        </w:rPr>
        <w:t>Topakian</w:t>
      </w:r>
      <w:proofErr w:type="spellEnd"/>
      <w:r w:rsidRPr="00725A84">
        <w:rPr>
          <w:sz w:val="18"/>
        </w:rPr>
        <w:t xml:space="preserve"> R., </w:t>
      </w:r>
      <w:proofErr w:type="spellStart"/>
      <w:r w:rsidRPr="00725A84">
        <w:rPr>
          <w:sz w:val="18"/>
        </w:rPr>
        <w:t>Golledge</w:t>
      </w:r>
      <w:proofErr w:type="spellEnd"/>
      <w:r w:rsidRPr="00725A84">
        <w:rPr>
          <w:sz w:val="18"/>
        </w:rPr>
        <w:t xml:space="preserve"> J., </w:t>
      </w:r>
      <w:proofErr w:type="spellStart"/>
      <w:r w:rsidRPr="00725A84">
        <w:rPr>
          <w:sz w:val="18"/>
        </w:rPr>
        <w:t>Brunser</w:t>
      </w:r>
      <w:proofErr w:type="spellEnd"/>
      <w:r w:rsidRPr="00725A84">
        <w:rPr>
          <w:sz w:val="18"/>
        </w:rPr>
        <w:t xml:space="preserve"> A., de </w:t>
      </w:r>
      <w:proofErr w:type="spellStart"/>
      <w:r w:rsidRPr="00725A84">
        <w:rPr>
          <w:sz w:val="18"/>
        </w:rPr>
        <w:t>Borst</w:t>
      </w:r>
      <w:proofErr w:type="spellEnd"/>
      <w:r w:rsidRPr="00725A84">
        <w:rPr>
          <w:sz w:val="18"/>
        </w:rPr>
        <w:t xml:space="preserve"> G. , </w:t>
      </w:r>
      <w:proofErr w:type="spellStart"/>
      <w:r w:rsidRPr="00725A84">
        <w:rPr>
          <w:sz w:val="18"/>
        </w:rPr>
        <w:t>Harbaugh</w:t>
      </w:r>
      <w:proofErr w:type="spellEnd"/>
      <w:r w:rsidRPr="00725A84">
        <w:rPr>
          <w:sz w:val="18"/>
        </w:rPr>
        <w:t xml:space="preserve"> R. , </w:t>
      </w:r>
      <w:proofErr w:type="spellStart"/>
      <w:r w:rsidRPr="00725A84">
        <w:rPr>
          <w:sz w:val="18"/>
        </w:rPr>
        <w:t>Doubal</w:t>
      </w:r>
      <w:proofErr w:type="spellEnd"/>
      <w:r w:rsidRPr="00725A84">
        <w:rPr>
          <w:sz w:val="18"/>
        </w:rPr>
        <w:t xml:space="preserve"> F., </w:t>
      </w:r>
      <w:proofErr w:type="spellStart"/>
      <w:r w:rsidRPr="00725A84">
        <w:rPr>
          <w:sz w:val="18"/>
        </w:rPr>
        <w:t>Rundek</w:t>
      </w:r>
      <w:proofErr w:type="spellEnd"/>
      <w:r w:rsidRPr="00725A84">
        <w:rPr>
          <w:sz w:val="18"/>
        </w:rPr>
        <w:t xml:space="preserve"> T., </w:t>
      </w:r>
      <w:proofErr w:type="spellStart"/>
      <w:r w:rsidRPr="00725A84">
        <w:rPr>
          <w:sz w:val="18"/>
        </w:rPr>
        <w:t>Thapar</w:t>
      </w:r>
      <w:proofErr w:type="spellEnd"/>
      <w:r w:rsidRPr="00725A84">
        <w:rPr>
          <w:sz w:val="18"/>
        </w:rPr>
        <w:t xml:space="preserve"> A., Davies A., </w:t>
      </w:r>
      <w:proofErr w:type="spellStart"/>
      <w:r w:rsidRPr="00725A84">
        <w:rPr>
          <w:sz w:val="18"/>
        </w:rPr>
        <w:t>Kam</w:t>
      </w:r>
      <w:proofErr w:type="spellEnd"/>
      <w:r w:rsidRPr="00725A84">
        <w:rPr>
          <w:sz w:val="18"/>
        </w:rPr>
        <w:t xml:space="preserve"> A. , </w:t>
      </w:r>
      <w:proofErr w:type="spellStart"/>
      <w:r w:rsidRPr="00725A84">
        <w:rPr>
          <w:sz w:val="18"/>
        </w:rPr>
        <w:t>Wardlaw</w:t>
      </w:r>
      <w:proofErr w:type="spellEnd"/>
      <w:r w:rsidRPr="00725A84">
        <w:rPr>
          <w:sz w:val="18"/>
        </w:rPr>
        <w:t xml:space="preserve"> J. (2017): Optimizing the Definitions of Stroke, Transient Ischemic Attack, and Infarction for Research and Application in Clinical Practice, Front. </w:t>
      </w:r>
      <w:proofErr w:type="spellStart"/>
      <w:r w:rsidRPr="00725A84">
        <w:rPr>
          <w:sz w:val="18"/>
        </w:rPr>
        <w:t>Neurol</w:t>
      </w:r>
      <w:proofErr w:type="spellEnd"/>
      <w:r w:rsidRPr="00725A84">
        <w:rPr>
          <w:sz w:val="18"/>
        </w:rPr>
        <w:t xml:space="preserve">; </w:t>
      </w:r>
      <w:proofErr w:type="spellStart"/>
      <w:r w:rsidRPr="00725A84">
        <w:rPr>
          <w:sz w:val="18"/>
        </w:rPr>
        <w:t>vol</w:t>
      </w:r>
      <w:proofErr w:type="spellEnd"/>
      <w:r w:rsidRPr="00725A84">
        <w:rPr>
          <w:sz w:val="18"/>
        </w:rPr>
        <w:t xml:space="preserve"> (8):537.</w:t>
      </w:r>
    </w:p>
    <w:p w:rsidR="00725A84" w:rsidRDefault="00725A84" w:rsidP="00725A84">
      <w:pPr>
        <w:pStyle w:val="ListParagraph"/>
        <w:numPr>
          <w:ilvl w:val="0"/>
          <w:numId w:val="3"/>
        </w:numPr>
        <w:tabs>
          <w:tab w:val="left" w:pos="384"/>
        </w:tabs>
        <w:spacing w:line="216" w:lineRule="exact"/>
        <w:ind w:right="138"/>
        <w:rPr>
          <w:sz w:val="18"/>
        </w:rPr>
      </w:pPr>
      <w:r w:rsidRPr="00725A84">
        <w:rPr>
          <w:sz w:val="18"/>
        </w:rPr>
        <w:tab/>
      </w:r>
      <w:proofErr w:type="spellStart"/>
      <w:r w:rsidRPr="00725A84">
        <w:rPr>
          <w:sz w:val="18"/>
        </w:rPr>
        <w:t>Abdeldayem</w:t>
      </w:r>
      <w:proofErr w:type="spellEnd"/>
      <w:r w:rsidRPr="00725A84">
        <w:rPr>
          <w:sz w:val="18"/>
        </w:rPr>
        <w:t xml:space="preserve"> E., Osman A., </w:t>
      </w:r>
      <w:proofErr w:type="gramStart"/>
      <w:r w:rsidRPr="00725A84">
        <w:rPr>
          <w:sz w:val="18"/>
        </w:rPr>
        <w:t>Tamer</w:t>
      </w:r>
      <w:proofErr w:type="gramEnd"/>
      <w:r w:rsidRPr="00725A84">
        <w:rPr>
          <w:sz w:val="18"/>
        </w:rPr>
        <w:t xml:space="preserve"> M. (2017): Relative fractional anisotropy value using DTI: can it help as a prognostic tool in anticipating the recovery of stroke patients? , The Egyptian Journal of Radiology and Nuclear </w:t>
      </w:r>
      <w:proofErr w:type="gramStart"/>
      <w:r w:rsidRPr="00725A84">
        <w:rPr>
          <w:sz w:val="18"/>
        </w:rPr>
        <w:t>Medicine ;48:1019</w:t>
      </w:r>
      <w:proofErr w:type="gramEnd"/>
      <w:r w:rsidRPr="00725A84">
        <w:rPr>
          <w:sz w:val="18"/>
        </w:rPr>
        <w:t>–1025.</w:t>
      </w:r>
    </w:p>
    <w:p w:rsidR="00725A84" w:rsidRPr="00725A84" w:rsidRDefault="00725A84" w:rsidP="00725A84">
      <w:pPr>
        <w:pStyle w:val="ListParagraph"/>
        <w:numPr>
          <w:ilvl w:val="0"/>
          <w:numId w:val="3"/>
        </w:numPr>
        <w:tabs>
          <w:tab w:val="left" w:pos="384"/>
        </w:tabs>
        <w:spacing w:line="216" w:lineRule="exact"/>
        <w:ind w:right="138"/>
        <w:rPr>
          <w:sz w:val="18"/>
        </w:rPr>
      </w:pPr>
      <w:r w:rsidRPr="00725A84">
        <w:rPr>
          <w:sz w:val="18"/>
        </w:rPr>
        <w:t xml:space="preserve">Jiang Q., Zhang Z., </w:t>
      </w:r>
      <w:proofErr w:type="spellStart"/>
      <w:r w:rsidRPr="00725A84">
        <w:rPr>
          <w:sz w:val="18"/>
        </w:rPr>
        <w:t>Chopp</w:t>
      </w:r>
      <w:proofErr w:type="spellEnd"/>
      <w:r w:rsidRPr="00725A84">
        <w:rPr>
          <w:sz w:val="18"/>
        </w:rPr>
        <w:t xml:space="preserve"> M. (2010):  MRI evaluation of white matter recovery after brain injury, Stroke; 41:S112-S113.</w:t>
      </w:r>
    </w:p>
    <w:p w:rsidR="00725A84" w:rsidRDefault="00725A84" w:rsidP="00725A84">
      <w:pPr>
        <w:pStyle w:val="ListParagraph"/>
        <w:numPr>
          <w:ilvl w:val="0"/>
          <w:numId w:val="3"/>
        </w:numPr>
        <w:tabs>
          <w:tab w:val="left" w:pos="384"/>
        </w:tabs>
        <w:spacing w:line="216" w:lineRule="exact"/>
        <w:ind w:right="138"/>
        <w:rPr>
          <w:sz w:val="18"/>
        </w:rPr>
      </w:pPr>
      <w:r w:rsidRPr="00725A84">
        <w:rPr>
          <w:sz w:val="18"/>
        </w:rPr>
        <w:t xml:space="preserve">Jin J., </w:t>
      </w:r>
      <w:proofErr w:type="spellStart"/>
      <w:r w:rsidRPr="00725A84">
        <w:rPr>
          <w:sz w:val="18"/>
        </w:rPr>
        <w:t>Guo</w:t>
      </w:r>
      <w:proofErr w:type="spellEnd"/>
      <w:r w:rsidRPr="00725A84">
        <w:rPr>
          <w:sz w:val="18"/>
        </w:rPr>
        <w:t xml:space="preserve"> Z., Zhang </w:t>
      </w:r>
      <w:proofErr w:type="spellStart"/>
      <w:r w:rsidRPr="00725A84">
        <w:rPr>
          <w:sz w:val="18"/>
        </w:rPr>
        <w:t>Y.</w:t>
      </w:r>
      <w:proofErr w:type="gramStart"/>
      <w:r w:rsidRPr="00725A84">
        <w:rPr>
          <w:sz w:val="18"/>
        </w:rPr>
        <w:t>,Chen</w:t>
      </w:r>
      <w:proofErr w:type="spellEnd"/>
      <w:proofErr w:type="gramEnd"/>
      <w:r w:rsidRPr="00725A84">
        <w:rPr>
          <w:sz w:val="18"/>
        </w:rPr>
        <w:t>, Y.  (2017)</w:t>
      </w:r>
      <w:proofErr w:type="gramStart"/>
      <w:r w:rsidRPr="00725A84">
        <w:rPr>
          <w:sz w:val="18"/>
        </w:rPr>
        <w:t>:Prediction</w:t>
      </w:r>
      <w:proofErr w:type="gramEnd"/>
      <w:r w:rsidRPr="00725A84">
        <w:rPr>
          <w:sz w:val="18"/>
        </w:rPr>
        <w:t xml:space="preserve"> of motor recovery after ischemic stroke using diffusion tensor imaging: A meta-analysis, World journal of emergency medicine; 8(2), 99–105. </w:t>
      </w:r>
    </w:p>
    <w:p w:rsidR="00AE3E37" w:rsidRPr="00725A84" w:rsidRDefault="00725A84" w:rsidP="00725A84">
      <w:pPr>
        <w:pStyle w:val="ListParagraph"/>
        <w:numPr>
          <w:ilvl w:val="0"/>
          <w:numId w:val="3"/>
        </w:numPr>
        <w:tabs>
          <w:tab w:val="left" w:pos="384"/>
        </w:tabs>
        <w:spacing w:line="216" w:lineRule="exact"/>
        <w:ind w:right="138"/>
        <w:rPr>
          <w:sz w:val="18"/>
        </w:rPr>
      </w:pPr>
      <w:proofErr w:type="spellStart"/>
      <w:r w:rsidRPr="00725A84">
        <w:rPr>
          <w:sz w:val="18"/>
        </w:rPr>
        <w:t>Niogi</w:t>
      </w:r>
      <w:proofErr w:type="spellEnd"/>
      <w:r w:rsidRPr="00725A84">
        <w:rPr>
          <w:sz w:val="18"/>
        </w:rPr>
        <w:t xml:space="preserve"> S., Mukherjee P. (2010): Diffusion tensor imaging of mild traumatic brain injury, J Head Trauma </w:t>
      </w:r>
      <w:proofErr w:type="spellStart"/>
      <w:proofErr w:type="gramStart"/>
      <w:r w:rsidRPr="00725A84">
        <w:rPr>
          <w:sz w:val="18"/>
        </w:rPr>
        <w:t>Rehabil</w:t>
      </w:r>
      <w:proofErr w:type="spellEnd"/>
      <w:r w:rsidRPr="00725A84">
        <w:rPr>
          <w:sz w:val="18"/>
        </w:rPr>
        <w:t xml:space="preserve"> ;</w:t>
      </w:r>
      <w:proofErr w:type="gramEnd"/>
      <w:r w:rsidRPr="00725A84">
        <w:rPr>
          <w:sz w:val="18"/>
        </w:rPr>
        <w:t xml:space="preserve"> 25:241-255.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1642C8">
      <w:pPr>
        <w:spacing w:before="92"/>
        <w:ind w:right="4234"/>
        <w:rPr>
          <w:rFonts w:ascii="Arial"/>
          <w:color w:val="BF5A14"/>
        </w:rPr>
      </w:pPr>
      <w:r>
        <w:rPr>
          <w:noProof/>
        </w:rPr>
        <w:t xml:space="preserve">              </w:t>
      </w:r>
      <w:r>
        <w:rPr>
          <w:noProof/>
        </w:rPr>
        <w:drawing>
          <wp:inline distT="0" distB="0" distL="0" distR="0" wp14:anchorId="199269A9" wp14:editId="20EC29D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w:t>
      </w:r>
    </w:p>
    <w:p w:rsidR="001642C8" w:rsidRDefault="001642C8" w:rsidP="001642C8">
      <w:pPr>
        <w:spacing w:before="92"/>
        <w:ind w:right="4234"/>
        <w:rPr>
          <w:rFonts w:ascii="Arial"/>
        </w:rPr>
      </w:pPr>
      <w:proofErr w:type="spellStart"/>
      <w:r>
        <w:rPr>
          <w:rFonts w:ascii="Arial"/>
          <w:color w:val="BF5A14"/>
        </w:rPr>
        <w:t>Mostafa</w:t>
      </w:r>
      <w:proofErr w:type="spellEnd"/>
      <w:r>
        <w:rPr>
          <w:rFonts w:ascii="Arial"/>
          <w:color w:val="BF5A14"/>
        </w:rPr>
        <w:t xml:space="preserve"> Mohamed </w:t>
      </w:r>
      <w:proofErr w:type="gramStart"/>
      <w:r>
        <w:rPr>
          <w:rFonts w:ascii="Arial"/>
          <w:color w:val="BF5A14"/>
        </w:rPr>
        <w:t>Magdy ,</w:t>
      </w:r>
      <w:proofErr w:type="gramEnd"/>
      <w:r>
        <w:rPr>
          <w:rFonts w:ascii="Arial"/>
          <w:color w:val="BF5A14"/>
        </w:rPr>
        <w:t xml:space="preserve"> neurology department , </w:t>
      </w:r>
      <w:proofErr w:type="spellStart"/>
      <w:r>
        <w:rPr>
          <w:rFonts w:ascii="Arial"/>
          <w:color w:val="BF5A14"/>
        </w:rPr>
        <w:t>Fayoum</w:t>
      </w:r>
      <w:proofErr w:type="spellEnd"/>
      <w:r>
        <w:rPr>
          <w:rFonts w:ascii="Arial"/>
          <w:color w:val="BF5A14"/>
        </w:rPr>
        <w:t xml:space="preserve"> university</w:t>
      </w:r>
    </w:p>
    <w:p w:rsidR="001642C8" w:rsidRDefault="001642C8">
      <w:pPr>
        <w:spacing w:before="62"/>
        <w:ind w:left="4217" w:right="4235"/>
        <w:jc w:val="center"/>
        <w:rPr>
          <w:rFonts w:ascii="Arial"/>
          <w:sz w:val="14"/>
        </w:rPr>
      </w:pPr>
    </w:p>
    <w:p w:rsidR="00AE3E37" w:rsidRDefault="00A9710C" w:rsidP="001642C8">
      <w:pPr>
        <w:spacing w:before="62"/>
        <w:ind w:left="4217" w:right="4235"/>
        <w:jc w:val="center"/>
        <w:rPr>
          <w:rFonts w:ascii="Arial"/>
          <w:sz w:val="14"/>
        </w:rPr>
      </w:pPr>
      <w:r>
        <w:rPr>
          <w:rFonts w:ascii="Arial"/>
          <w:sz w:val="14"/>
        </w:rPr>
        <w:t xml:space="preserve">Email: </w:t>
      </w:r>
      <w:r w:rsidR="001642C8">
        <w:rPr>
          <w:rFonts w:ascii="Arial"/>
          <w:sz w:val="14"/>
        </w:rPr>
        <w:t>mmm18@fayoum.edu.eg</w:t>
      </w: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199" w:rsidRDefault="008E5199">
      <w:r>
        <w:separator/>
      </w:r>
    </w:p>
  </w:endnote>
  <w:endnote w:type="continuationSeparator" w:id="0">
    <w:p w:rsidR="008E5199" w:rsidRDefault="008E5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199" w:rsidRDefault="008E5199">
      <w:r>
        <w:separator/>
      </w:r>
    </w:p>
  </w:footnote>
  <w:footnote w:type="continuationSeparator" w:id="0">
    <w:p w:rsidR="008E5199" w:rsidRDefault="008E51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42C8"/>
    <w:rsid w:val="00292ED9"/>
    <w:rsid w:val="0036518A"/>
    <w:rsid w:val="00404E5B"/>
    <w:rsid w:val="00414F7B"/>
    <w:rsid w:val="004355DC"/>
    <w:rsid w:val="004749B4"/>
    <w:rsid w:val="00494130"/>
    <w:rsid w:val="004F3523"/>
    <w:rsid w:val="005973B9"/>
    <w:rsid w:val="005B3A56"/>
    <w:rsid w:val="006060CE"/>
    <w:rsid w:val="0063497F"/>
    <w:rsid w:val="00725A84"/>
    <w:rsid w:val="00873DF0"/>
    <w:rsid w:val="008756E6"/>
    <w:rsid w:val="008E5199"/>
    <w:rsid w:val="009B2D44"/>
    <w:rsid w:val="00A07E82"/>
    <w:rsid w:val="00A9710C"/>
    <w:rsid w:val="00AE3E37"/>
    <w:rsid w:val="00B21A57"/>
    <w:rsid w:val="00B638EC"/>
    <w:rsid w:val="00BB3CA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020229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Abstract Template</vt:lpstr>
    </vt:vector>
  </TitlesOfParts>
  <Company>Microsoft</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zas</cp:lastModifiedBy>
  <cp:revision>2</cp:revision>
  <dcterms:created xsi:type="dcterms:W3CDTF">2021-11-03T21:27:00Z</dcterms:created>
  <dcterms:modified xsi:type="dcterms:W3CDTF">2021-11-03T21:27:00Z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