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E3CAE" w:rsidP="00494130">
      <w:pPr>
        <w:pStyle w:val="Heading1"/>
        <w:spacing w:before="170"/>
        <w:ind w:left="0"/>
        <w:rPr>
          <w:color w:val="337AB7"/>
        </w:rPr>
      </w:pPr>
      <w:r>
        <w:rPr>
          <w:color w:val="337AB7"/>
        </w:rPr>
        <w:t>BK virus infection and risk factors in Vietnamese renal transplant recipents</w:t>
      </w:r>
    </w:p>
    <w:p w:rsidR="004E3CAE" w:rsidRDefault="004E3CAE" w:rsidP="00494130">
      <w:pPr>
        <w:pStyle w:val="Heading1"/>
        <w:spacing w:before="170"/>
        <w:ind w:left="0"/>
      </w:pPr>
    </w:p>
    <w:p w:rsidR="004E3CAE" w:rsidRDefault="004E3CAE" w:rsidP="004E3CAE">
      <w:pPr>
        <w:pStyle w:val="BodyText"/>
        <w:spacing w:before="73" w:line="198" w:lineRule="exact"/>
        <w:ind w:left="100" w:right="-20"/>
        <w:rPr>
          <w:rFonts w:ascii="Arial"/>
        </w:rPr>
      </w:pPr>
      <w:r w:rsidRPr="000D5E32">
        <w:rPr>
          <w:rFonts w:ascii="Arial"/>
          <w:b/>
        </w:rPr>
        <w:t>Vu Thi My Hanh</w:t>
      </w:r>
      <w:r>
        <w:rPr>
          <w:rFonts w:ascii="Arial"/>
        </w:rPr>
        <w:t>, Microbiology Department, Hanoi Medical University, Vietnam</w:t>
      </w:r>
    </w:p>
    <w:p w:rsidR="004E3CAE" w:rsidRDefault="004E3CAE" w:rsidP="004E3CAE">
      <w:pPr>
        <w:pStyle w:val="BodyText"/>
        <w:spacing w:before="73" w:line="198" w:lineRule="exact"/>
        <w:ind w:left="100" w:right="-20"/>
        <w:rPr>
          <w:rFonts w:ascii="Arial"/>
        </w:rPr>
      </w:pPr>
      <w:r w:rsidRPr="000D5E32">
        <w:rPr>
          <w:rFonts w:ascii="Arial"/>
          <w:b/>
        </w:rPr>
        <w:t>Nguyen Vu Trung</w:t>
      </w:r>
      <w:r>
        <w:rPr>
          <w:rFonts w:ascii="Arial"/>
        </w:rPr>
        <w:t>, Microbiology Department, Hanoi Medical University; National Hospital for Tropical Diseases, Vietnam</w:t>
      </w:r>
    </w:p>
    <w:p w:rsidR="004E3CAE" w:rsidRDefault="004E3CAE" w:rsidP="004E3CAE">
      <w:pPr>
        <w:pStyle w:val="BodyText"/>
        <w:spacing w:before="73" w:line="198" w:lineRule="exact"/>
        <w:ind w:left="100" w:right="-20"/>
        <w:rPr>
          <w:rFonts w:ascii="Arial"/>
        </w:rPr>
      </w:pPr>
      <w:r w:rsidRPr="000D5E32">
        <w:rPr>
          <w:rFonts w:ascii="Arial"/>
          <w:b/>
        </w:rPr>
        <w:t>Nguyen The Cuong</w:t>
      </w:r>
      <w:r>
        <w:rPr>
          <w:rFonts w:ascii="Arial"/>
        </w:rPr>
        <w:t xml:space="preserve">, Department of Kidney diseases and Dialysis </w:t>
      </w:r>
      <w:r>
        <w:rPr>
          <w:rFonts w:ascii="Arial"/>
        </w:rPr>
        <w:t>–</w:t>
      </w:r>
      <w:r>
        <w:rPr>
          <w:rFonts w:ascii="Arial"/>
        </w:rPr>
        <w:t xml:space="preserve"> Viet Duc hospital, Vietnam</w:t>
      </w:r>
    </w:p>
    <w:p w:rsidR="004E3CAE" w:rsidRDefault="004E3CAE" w:rsidP="004E3CAE">
      <w:pPr>
        <w:pStyle w:val="BodyText"/>
        <w:spacing w:before="73" w:line="198" w:lineRule="exact"/>
        <w:ind w:left="100" w:right="-20"/>
        <w:rPr>
          <w:rFonts w:ascii="Arial"/>
        </w:rPr>
      </w:pPr>
      <w:r w:rsidRPr="000D5E32">
        <w:rPr>
          <w:rFonts w:ascii="Arial"/>
          <w:b/>
        </w:rPr>
        <w:t>Tran Minh Chau</w:t>
      </w:r>
      <w:r>
        <w:rPr>
          <w:rFonts w:ascii="Arial"/>
        </w:rPr>
        <w:t>, Microbiology Department, Hanoi Medical University, Vietnam</w:t>
      </w:r>
    </w:p>
    <w:p w:rsidR="00AE3E37" w:rsidRDefault="00AE3E37">
      <w:pPr>
        <w:pStyle w:val="BodyText"/>
        <w:rPr>
          <w:rFonts w:ascii="Arial"/>
          <w:sz w:val="20"/>
        </w:rPr>
      </w:pPr>
    </w:p>
    <w:p w:rsidR="00AE3E37" w:rsidRDefault="00AE3E37">
      <w:pPr>
        <w:pStyle w:val="BodyText"/>
        <w:spacing w:before="3"/>
        <w:rPr>
          <w:rFonts w:ascii="Arial"/>
          <w:sz w:val="21"/>
        </w:rPr>
      </w:pPr>
    </w:p>
    <w:p w:rsidR="004E3CAE" w:rsidRPr="000134A9" w:rsidRDefault="004E3CAE" w:rsidP="004E3CAE">
      <w:pPr>
        <w:pStyle w:val="Name"/>
        <w:ind w:left="720"/>
        <w:jc w:val="left"/>
        <w:rPr>
          <w:color w:val="0000FF"/>
          <w:szCs w:val="28"/>
        </w:rPr>
      </w:pPr>
    </w:p>
    <w:p w:rsidR="00AE3E37" w:rsidRDefault="00AE3E37">
      <w:pPr>
        <w:rPr>
          <w:rFonts w:ascii="Arial"/>
          <w:sz w:val="21"/>
        </w:rPr>
        <w:sectPr w:rsidR="00AE3E37" w:rsidSect="00BD38B4">
          <w:headerReference w:type="default" r:id="rId7"/>
          <w:footerReference w:type="default" r:id="rId8"/>
          <w:type w:val="continuous"/>
          <w:pgSz w:w="11910" w:h="16840"/>
          <w:pgMar w:top="1350" w:right="660" w:bottom="840" w:left="135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4E3CAE" w:rsidRPr="004E3CAE" w:rsidRDefault="004E3CAE" w:rsidP="004E3CAE">
      <w:pPr>
        <w:pStyle w:val="BodyText"/>
        <w:spacing w:before="90" w:line="280" w:lineRule="auto"/>
        <w:ind w:left="100"/>
        <w:jc w:val="both"/>
      </w:pPr>
      <w:r w:rsidRPr="004E3CAE">
        <w:t xml:space="preserve">BK virus-associated nephropathy is one of the most common viral diseases that caused of graft loss after kidney transplantation. Precise identification of risk factors should reduce the risk of BKV infection and screening for viral replication may allow for earlier intervention with reduced allograft loss. There are many studies about risk factors of BKV reactivation in kidney transplant recipients in the world but none in Vietnamese patients. For this purpose, the data were retrospectively collected  in all kidney transplanted recipients who were admitted at Department of Kidney diseases and Dialysis - Viet Duc hospital in 2014. The BKV in urine and blood were quantified by real-time PCR. In total 393 patients, 222 patients have BKV in urine or plasma (56.5%). Mean age of patients 46 ± 8.9 years. Males were 68.2% and females were 31.8%. Grafts were 76.4% from living donors, 11.7% from cadaveric donors and 15.5% unknown. 97.3% were recipients of first allograft and in other cases the cause of first allograft failure was chronic allograft nephropathy. 76.6% patients received prednisolone/tacrolimus/mycophenolate mofetil regimen, while 23.4% received prednisolone/cyclosporine/mycophenolate mofetil regimen. Negative statistical correlation was observed between BKV infection with age, sex, BMI, re-transplantation, deceased donor, HLA mismatch number. Positive statistical correlation was observed between  the immunosuppression drug treatments and BKV infection. In this study, many well-known risk factors associated with BKV replication were not confirmed. There is an </w:t>
      </w:r>
      <w:r w:rsidRPr="004E3CAE">
        <w:lastRenderedPageBreak/>
        <w:t>association between high dose of immunosuppression and BKV infection. These findings need to be confirmed in further studies.</w:t>
      </w:r>
    </w:p>
    <w:p w:rsidR="005973B9" w:rsidRDefault="00A9710C" w:rsidP="000D5E32">
      <w:pPr>
        <w:pStyle w:val="BodyText"/>
        <w:spacing w:before="90" w:line="280" w:lineRule="auto"/>
        <w:ind w:left="100"/>
        <w:jc w:val="both"/>
        <w:rPr>
          <w:rFonts w:ascii="Arial"/>
          <w:b/>
          <w:color w:val="BF5A14"/>
          <w:sz w:val="20"/>
        </w:rPr>
      </w:pPr>
      <w:r>
        <w:br w:type="column"/>
      </w:r>
      <w:r w:rsidR="005973B9">
        <w:rPr>
          <w:rFonts w:ascii="Arial"/>
          <w:b/>
          <w:color w:val="BF5A14"/>
          <w:sz w:val="20"/>
        </w:rPr>
        <w:lastRenderedPageBreak/>
        <w:t xml:space="preserve">Recent Publications </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BH Chung, YA Hong , HG Kim và cộng sự (2012). Clinical usefulness of BK virus plasma quantitative PCR to prevent BK virus associated nephropathy. Transplation International, 25 (6), 687-695.</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 xml:space="preserve">S. Hassan, C. Mittal, S. Amer </w:t>
      </w:r>
      <w:r w:rsidR="00226433">
        <w:rPr>
          <w:sz w:val="18"/>
        </w:rPr>
        <w:t>et al</w:t>
      </w:r>
      <w:r w:rsidRPr="00565F9E">
        <w:rPr>
          <w:sz w:val="18"/>
        </w:rPr>
        <w:t xml:space="preserve"> (2014). Currently recommended BK virus (BKV) plasma viral load cutoff of ≥4 log10/mL underestimates the diagnosis of BKV-associated nephropathy: a single transplant center experience. Transplant Infectious Disease, 16, 55-60.</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Jesse D. Schold, Shezhad Rehman, Liise K. Kayler  và cộng sự (2009). Treatment for BK virus: incidence, risk factors and outcomes for kidney transplant recipients in the United States. European Society for Organ Transplantation, 22, 626-634.</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 xml:space="preserve">Faris Hashim, Shehzad Rehman, Jon A. Gregg </w:t>
      </w:r>
      <w:r w:rsidR="00226433">
        <w:rPr>
          <w:sz w:val="18"/>
        </w:rPr>
        <w:t>et al</w:t>
      </w:r>
      <w:r w:rsidRPr="00565F9E">
        <w:rPr>
          <w:sz w:val="18"/>
        </w:rPr>
        <w:t xml:space="preserve"> (2014). Ureteral Stent Placement Increases the Risk for </w:t>
      </w:r>
      <w:r w:rsidRPr="00565F9E">
        <w:rPr>
          <w:sz w:val="18"/>
        </w:rPr>
        <w:lastRenderedPageBreak/>
        <w:t>Developing BK Viremia after Kidney Transplantation. Journal of Transplantation, 2014, 6.</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Brahm Vasudev, Sundaram Hariharan, Syed A. Hussain và cộng sự (2005). BK virus nephritis: Risk factors, timing, and outcome in renal transplant recipients. Kidney International, 68, 1834-1839.</w:t>
      </w:r>
    </w:p>
    <w:p w:rsidR="00565F9E" w:rsidRPr="00565F9E" w:rsidRDefault="00565F9E" w:rsidP="00565F9E">
      <w:pPr>
        <w:pStyle w:val="ListParagraph"/>
        <w:numPr>
          <w:ilvl w:val="0"/>
          <w:numId w:val="3"/>
        </w:numPr>
        <w:tabs>
          <w:tab w:val="left" w:pos="384"/>
        </w:tabs>
        <w:spacing w:line="216" w:lineRule="exact"/>
        <w:ind w:right="138" w:hanging="283"/>
        <w:rPr>
          <w:sz w:val="18"/>
        </w:rPr>
      </w:pPr>
      <w:r w:rsidRPr="00565F9E">
        <w:rPr>
          <w:sz w:val="18"/>
        </w:rPr>
        <w:t>Koukoulaki</w:t>
      </w:r>
      <w:r w:rsidR="008476B0">
        <w:rPr>
          <w:sz w:val="18"/>
        </w:rPr>
        <w:t>s</w:t>
      </w:r>
      <w:r w:rsidRPr="00565F9E">
        <w:rPr>
          <w:sz w:val="18"/>
        </w:rPr>
        <w:t xml:space="preserve"> M., Gripou E., Pistolas D. và cộng sự (2009). Prospective monitoring of BK virus replication in renal transplant recipients. Transplant Infectious Disease, 11, 1-10.</w:t>
      </w:r>
    </w:p>
    <w:p w:rsidR="00565F9E" w:rsidRPr="00226433" w:rsidRDefault="00226433" w:rsidP="00226433">
      <w:pPr>
        <w:pStyle w:val="ListParagraph"/>
        <w:numPr>
          <w:ilvl w:val="0"/>
          <w:numId w:val="3"/>
        </w:numPr>
        <w:tabs>
          <w:tab w:val="left" w:pos="384"/>
        </w:tabs>
        <w:spacing w:line="216" w:lineRule="exact"/>
        <w:ind w:right="138" w:hanging="283"/>
        <w:rPr>
          <w:sz w:val="18"/>
        </w:rPr>
      </w:pPr>
      <w:r w:rsidRPr="00226433">
        <w:rPr>
          <w:sz w:val="18"/>
        </w:rPr>
        <w:t>Lim L, Kay ID, Palladino S và cộng sự (2008). Variability in patterns of BK viral load after renal transplantation. Diagnostic Microbiology and Infectious Disease, 61, 302-308.</w:t>
      </w:r>
    </w:p>
    <w:p w:rsidR="00226433" w:rsidRPr="00226433" w:rsidRDefault="00226433" w:rsidP="00226433">
      <w:pPr>
        <w:pStyle w:val="ListParagraph"/>
        <w:numPr>
          <w:ilvl w:val="0"/>
          <w:numId w:val="3"/>
        </w:numPr>
        <w:tabs>
          <w:tab w:val="left" w:pos="384"/>
        </w:tabs>
        <w:spacing w:line="216" w:lineRule="exact"/>
        <w:ind w:right="138" w:hanging="283"/>
        <w:rPr>
          <w:sz w:val="18"/>
        </w:rPr>
      </w:pPr>
      <w:r w:rsidRPr="00226433">
        <w:rPr>
          <w:sz w:val="18"/>
        </w:rPr>
        <w:t>Zheng HY, Nishimoto Y, Chen Q và cộng sự (2007). Relationships between BK virus lineages and human populations. Microbes and Infection Jounal, 9, 204-213.</w:t>
      </w:r>
    </w:p>
    <w:p w:rsidR="00AE3E37" w:rsidRPr="00226433" w:rsidRDefault="008756E6" w:rsidP="00226433">
      <w:pPr>
        <w:pStyle w:val="ListParagraph"/>
        <w:tabs>
          <w:tab w:val="left" w:pos="384"/>
        </w:tabs>
        <w:spacing w:line="216" w:lineRule="exact"/>
        <w:ind w:right="138" w:firstLine="0"/>
        <w:rPr>
          <w:sz w:val="18"/>
        </w:rPr>
        <w:sectPr w:rsidR="00AE3E37" w:rsidRPr="00226433" w:rsidSect="00BD38B4">
          <w:type w:val="continuous"/>
          <w:pgSz w:w="11910" w:h="16840"/>
          <w:pgMar w:top="1800" w:right="840" w:bottom="1530" w:left="1170" w:header="720" w:footer="720" w:gutter="0"/>
          <w:cols w:num="2" w:space="720" w:equalWidth="0">
            <w:col w:w="4664" w:space="138"/>
            <w:col w:w="5098"/>
          </w:cols>
        </w:sectPr>
      </w:pPr>
      <w:r w:rsidRPr="00226433">
        <w:rPr>
          <w:sz w:val="18"/>
        </w:rPr>
        <w:t xml:space="preserve"> </w:t>
      </w:r>
    </w:p>
    <w:p w:rsidR="00AE3E37" w:rsidRDefault="00AE3E37">
      <w:pPr>
        <w:pStyle w:val="BodyText"/>
        <w:rPr>
          <w:rFonts w:ascii="Calibri"/>
          <w:sz w:val="20"/>
        </w:rPr>
      </w:pPr>
    </w:p>
    <w:p w:rsidR="00AE3E37" w:rsidRDefault="00F0186E">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E3CAE" w:rsidRDefault="008756E6" w:rsidP="00404E5B">
      <w:pPr>
        <w:spacing w:before="92"/>
        <w:ind w:right="4234"/>
        <w:rPr>
          <w:noProof/>
        </w:rPr>
      </w:pPr>
      <w:r>
        <w:rPr>
          <w:noProof/>
        </w:rPr>
        <w:t xml:space="preserve">              </w:t>
      </w:r>
    </w:p>
    <w:p w:rsidR="00AE3E37" w:rsidRDefault="004E3CAE" w:rsidP="00404E5B">
      <w:pPr>
        <w:spacing w:before="92"/>
        <w:ind w:right="4234"/>
        <w:rPr>
          <w:rFonts w:ascii="Arial"/>
          <w:color w:val="BF5A14"/>
        </w:rPr>
      </w:pPr>
      <w:r>
        <w:rPr>
          <w:noProof/>
        </w:rPr>
        <w:drawing>
          <wp:inline distT="0" distB="0" distL="0" distR="0">
            <wp:extent cx="782884" cy="1173773"/>
            <wp:effectExtent l="19050" t="0" r="0" b="0"/>
            <wp:docPr id="2" name="Picture 1" descr="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jpg"/>
                    <pic:cNvPicPr/>
                  </pic:nvPicPr>
                  <pic:blipFill>
                    <a:blip r:embed="rId9" cstate="print"/>
                    <a:stretch>
                      <a:fillRect/>
                    </a:stretch>
                  </pic:blipFill>
                  <pic:spPr>
                    <a:xfrm>
                      <a:off x="0" y="0"/>
                      <a:ext cx="781252" cy="1171326"/>
                    </a:xfrm>
                    <a:prstGeom prst="rect">
                      <a:avLst/>
                    </a:prstGeom>
                  </pic:spPr>
                </pic:pic>
              </a:graphicData>
            </a:graphic>
          </wp:inline>
        </w:drawing>
      </w:r>
      <w:r>
        <w:rPr>
          <w:rFonts w:ascii="Arial"/>
          <w:color w:val="BF5A14"/>
        </w:rPr>
        <w:tab/>
      </w:r>
      <w:r>
        <w:rPr>
          <w:rFonts w:ascii="Arial"/>
          <w:color w:val="BF5A14"/>
        </w:rPr>
        <w:tab/>
      </w:r>
      <w:r w:rsidR="00A9710C">
        <w:rPr>
          <w:rFonts w:ascii="Arial"/>
          <w:color w:val="BF5A14"/>
        </w:rPr>
        <w:t>Biography</w:t>
      </w:r>
      <w:r w:rsidR="00404E5B">
        <w:rPr>
          <w:rFonts w:ascii="Arial"/>
          <w:color w:val="BF5A14"/>
        </w:rPr>
        <w:t xml:space="preserve"> </w:t>
      </w:r>
    </w:p>
    <w:p w:rsidR="00BD6674" w:rsidRDefault="00BD6674" w:rsidP="00404E5B">
      <w:pPr>
        <w:spacing w:before="92"/>
        <w:ind w:right="4234"/>
        <w:rPr>
          <w:rFonts w:ascii="Arial"/>
        </w:rPr>
      </w:pPr>
    </w:p>
    <w:p w:rsidR="00BD6674" w:rsidRDefault="00BD38B4">
      <w:pPr>
        <w:spacing w:before="41" w:line="154" w:lineRule="exact"/>
        <w:ind w:left="213" w:right="231"/>
        <w:jc w:val="both"/>
        <w:rPr>
          <w:rFonts w:ascii="Arial"/>
          <w:sz w:val="14"/>
        </w:rPr>
      </w:pPr>
      <w:r>
        <w:rPr>
          <w:rFonts w:ascii="Arial"/>
          <w:sz w:val="14"/>
        </w:rPr>
        <w:t>Vu Thi My Hanh</w:t>
      </w:r>
      <w:r w:rsidR="00A9710C">
        <w:rPr>
          <w:rFonts w:ascii="Arial"/>
          <w:sz w:val="14"/>
        </w:rPr>
        <w:t xml:space="preserve"> </w:t>
      </w:r>
      <w:r w:rsidR="00BD6674">
        <w:rPr>
          <w:rFonts w:ascii="Arial"/>
          <w:sz w:val="14"/>
        </w:rPr>
        <w:t>is a Medical Microbiology Resident at Hanoi Medical University. She also works at National Hospital for Tropica</w:t>
      </w:r>
      <w:r w:rsidR="009D2E7A">
        <w:rPr>
          <w:rFonts w:ascii="Arial"/>
          <w:sz w:val="14"/>
        </w:rPr>
        <w:t xml:space="preserve">l Diseases as a biobank manager. Her research interests include medical virology and biobanking. She is one of the first people in Vietnam who use real-time PCR to quantify </w:t>
      </w:r>
      <w:r w:rsidR="00C07EEA">
        <w:rPr>
          <w:rFonts w:ascii="Arial"/>
          <w:sz w:val="14"/>
        </w:rPr>
        <w:t xml:space="preserve">BK virus and she has </w:t>
      </w:r>
      <w:r w:rsidR="009D2E7A">
        <w:rPr>
          <w:rFonts w:ascii="Arial"/>
          <w:sz w:val="14"/>
        </w:rPr>
        <w:t>research</w:t>
      </w:r>
      <w:r w:rsidR="00C07EEA">
        <w:rPr>
          <w:rFonts w:ascii="Arial"/>
          <w:sz w:val="14"/>
        </w:rPr>
        <w:t>ed</w:t>
      </w:r>
      <w:r w:rsidR="009D2E7A">
        <w:rPr>
          <w:rFonts w:ascii="Arial"/>
          <w:sz w:val="14"/>
        </w:rPr>
        <w:t xml:space="preserve"> BK virus infection in renal tran</w:t>
      </w:r>
      <w:r w:rsidR="00C07EEA">
        <w:rPr>
          <w:rFonts w:ascii="Arial"/>
          <w:sz w:val="14"/>
        </w:rPr>
        <w:t>splant recipients for 3 years. From 6/2016, she was appointed to be biobank manager of National Hospital for Tropical Diseases. She has experiences in medical microbiology</w:t>
      </w:r>
      <w:r w:rsidR="004867A2">
        <w:rPr>
          <w:rFonts w:ascii="Arial"/>
          <w:sz w:val="14"/>
        </w:rPr>
        <w:t xml:space="preserve"> (laboratory diagnosis and treatment infectious diseases) and repository samples (</w:t>
      </w:r>
      <w:r w:rsidR="00EE269B">
        <w:rPr>
          <w:rFonts w:ascii="Arial"/>
          <w:sz w:val="14"/>
        </w:rPr>
        <w:t>patient</w:t>
      </w:r>
      <w:r w:rsidR="00EE269B">
        <w:rPr>
          <w:rFonts w:ascii="Arial"/>
          <w:sz w:val="14"/>
        </w:rPr>
        <w:t>’</w:t>
      </w:r>
      <w:r w:rsidR="00EE269B">
        <w:rPr>
          <w:rFonts w:ascii="Arial"/>
          <w:sz w:val="14"/>
        </w:rPr>
        <w:t xml:space="preserve"> </w:t>
      </w:r>
      <w:r w:rsidR="004867A2">
        <w:rPr>
          <w:rFonts w:ascii="Arial"/>
          <w:sz w:val="14"/>
        </w:rPr>
        <w:t>specimens, isolated bacteria, virus etc.).</w:t>
      </w:r>
    </w:p>
    <w:p w:rsidR="009D2E7A" w:rsidRDefault="009D2E7A">
      <w:pPr>
        <w:spacing w:before="41" w:line="154" w:lineRule="exact"/>
        <w:ind w:left="213" w:right="231"/>
        <w:jc w:val="both"/>
        <w:rPr>
          <w:rFonts w:ascii="Arial"/>
          <w:sz w:val="14"/>
        </w:rPr>
      </w:pPr>
    </w:p>
    <w:p w:rsidR="009D2E7A" w:rsidRDefault="009D2E7A">
      <w:pPr>
        <w:spacing w:before="41" w:line="154" w:lineRule="exact"/>
        <w:ind w:left="213" w:right="231"/>
        <w:jc w:val="both"/>
        <w:rPr>
          <w:rFonts w:ascii="Arial"/>
          <w:sz w:val="14"/>
        </w:rPr>
      </w:pPr>
    </w:p>
    <w:p w:rsidR="009D2E7A" w:rsidRDefault="009D2E7A">
      <w:pPr>
        <w:spacing w:before="41" w:line="154" w:lineRule="exact"/>
        <w:ind w:left="213" w:right="231"/>
        <w:jc w:val="both"/>
        <w:rPr>
          <w:rFonts w:ascii="Arial"/>
          <w:sz w:val="14"/>
        </w:rPr>
      </w:pPr>
    </w:p>
    <w:p w:rsidR="00934BFF" w:rsidRDefault="00934BF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4E3CAE" w:rsidRPr="00B33685">
          <w:rPr>
            <w:rStyle w:val="Hyperlink"/>
            <w:rFonts w:ascii="Arial"/>
            <w:sz w:val="14"/>
          </w:rPr>
          <w:t>vuthimyhanh7691@gmail.com</w:t>
        </w:r>
      </w:hyperlink>
    </w:p>
    <w:p w:rsidR="00AE3E37" w:rsidRDefault="00F0186E">
      <w:pPr>
        <w:pStyle w:val="BodyText"/>
        <w:spacing w:before="2"/>
        <w:rPr>
          <w:rFonts w:ascii="Arial"/>
          <w:sz w:val="19"/>
        </w:rPr>
      </w:pPr>
      <w:r w:rsidRPr="00F0186E">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0D5E32">
      <w:type w:val="continuous"/>
      <w:pgSz w:w="11910" w:h="16840"/>
      <w:pgMar w:top="1740" w:right="580" w:bottom="840" w:left="990" w:header="720" w:footer="720" w:gutter="0"/>
      <w:cols w:num="2" w:space="720" w:equalWidth="0">
        <w:col w:w="484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BAA" w:rsidRDefault="00B61BAA">
      <w:r>
        <w:separator/>
      </w:r>
    </w:p>
  </w:endnote>
  <w:endnote w:type="continuationSeparator" w:id="0">
    <w:p w:rsidR="00B61BAA" w:rsidRDefault="00B61B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owallia New">
    <w:altName w:val="Arial Unicode MS"/>
    <w:charset w:val="00"/>
    <w:family w:val="swiss"/>
    <w:pitch w:val="variable"/>
    <w:sig w:usb0="00000000" w:usb1="00000000" w:usb2="00000000" w:usb3="00000000" w:csb0="00010001" w:csb1="00000000"/>
  </w:font>
  <w:font w:name="MS Mincho">
    <w:altName w:val="ＭＳ 明朝"/>
    <w:panose1 w:val="02020609040205080304"/>
    <w:charset w:val="80"/>
    <w:family w:val="modern"/>
    <w:pitch w:val="fixed"/>
    <w:sig w:usb0="A00002BF" w:usb1="68C7FCFB" w:usb2="00000010"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0186E">
    <w:pPr>
      <w:pStyle w:val="BodyText"/>
      <w:spacing w:line="14" w:lineRule="auto"/>
      <w:rPr>
        <w:sz w:val="20"/>
      </w:rPr>
    </w:pPr>
    <w:r w:rsidRPr="00F0186E">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0186E">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0186E">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BAA" w:rsidRDefault="00B61BAA">
      <w:r>
        <w:separator/>
      </w:r>
    </w:p>
  </w:footnote>
  <w:footnote w:type="continuationSeparator" w:id="0">
    <w:p w:rsidR="00B61BAA" w:rsidRDefault="00B61B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0186E">
    <w:pPr>
      <w:pStyle w:val="BodyText"/>
      <w:spacing w:line="14" w:lineRule="auto"/>
      <w:rPr>
        <w:sz w:val="20"/>
      </w:rPr>
    </w:pPr>
    <w:r w:rsidRPr="00F0186E">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0186E">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1650C2E"/>
    <w:multiLevelType w:val="hybridMultilevel"/>
    <w:tmpl w:val="A57AEAE2"/>
    <w:lvl w:ilvl="0" w:tplc="FC98E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D5E32"/>
    <w:rsid w:val="000E2911"/>
    <w:rsid w:val="001263DF"/>
    <w:rsid w:val="001E066B"/>
    <w:rsid w:val="00226433"/>
    <w:rsid w:val="00292ED9"/>
    <w:rsid w:val="002F1494"/>
    <w:rsid w:val="00404E5B"/>
    <w:rsid w:val="00414F7B"/>
    <w:rsid w:val="004355DC"/>
    <w:rsid w:val="004749B4"/>
    <w:rsid w:val="00485A72"/>
    <w:rsid w:val="004867A2"/>
    <w:rsid w:val="00494130"/>
    <w:rsid w:val="004E3CAE"/>
    <w:rsid w:val="004F3523"/>
    <w:rsid w:val="00565F9E"/>
    <w:rsid w:val="005973B9"/>
    <w:rsid w:val="005B3A56"/>
    <w:rsid w:val="006060CE"/>
    <w:rsid w:val="0063497F"/>
    <w:rsid w:val="00776CDD"/>
    <w:rsid w:val="008476B0"/>
    <w:rsid w:val="00873DF0"/>
    <w:rsid w:val="008756E6"/>
    <w:rsid w:val="00934BFF"/>
    <w:rsid w:val="009B2D44"/>
    <w:rsid w:val="009D2E7A"/>
    <w:rsid w:val="00A07E82"/>
    <w:rsid w:val="00A9710C"/>
    <w:rsid w:val="00AE3E37"/>
    <w:rsid w:val="00B21A57"/>
    <w:rsid w:val="00B61BAA"/>
    <w:rsid w:val="00BD38B4"/>
    <w:rsid w:val="00BD6674"/>
    <w:rsid w:val="00C07EEA"/>
    <w:rsid w:val="00C33602"/>
    <w:rsid w:val="00CD6F55"/>
    <w:rsid w:val="00DE3104"/>
    <w:rsid w:val="00EE269B"/>
    <w:rsid w:val="00F0186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ame">
    <w:name w:val="Name"/>
    <w:basedOn w:val="Normal"/>
    <w:rsid w:val="004E3CAE"/>
    <w:pPr>
      <w:widowControl/>
      <w:jc w:val="center"/>
    </w:pPr>
    <w:rPr>
      <w:rFonts w:ascii="Browallia New" w:eastAsia="Times New Roman" w:hAnsi="Browallia New" w:cs="Browallia New"/>
      <w:i/>
      <w:iCs/>
      <w:sz w:val="24"/>
      <w:szCs w:val="24"/>
      <w:lang w:bidi="th-TH"/>
    </w:rPr>
  </w:style>
  <w:style w:type="paragraph" w:customStyle="1" w:styleId="EndNoteBibliography">
    <w:name w:val="EndNote Bibliography"/>
    <w:basedOn w:val="Normal"/>
    <w:link w:val="EndNoteBibliographyChar"/>
    <w:rsid w:val="00565F9E"/>
    <w:pPr>
      <w:widowControl/>
    </w:pPr>
    <w:rPr>
      <w:rFonts w:ascii="Calibri" w:eastAsia="MS Mincho" w:hAnsi="Calibri" w:cs="Times New Roman"/>
      <w:noProof/>
    </w:rPr>
  </w:style>
  <w:style w:type="character" w:customStyle="1" w:styleId="EndNoteBibliographyChar">
    <w:name w:val="EndNote Bibliography Char"/>
    <w:basedOn w:val="DefaultParagraphFont"/>
    <w:link w:val="EndNoteBibliography"/>
    <w:rsid w:val="00565F9E"/>
    <w:rPr>
      <w:rFonts w:ascii="Calibri" w:eastAsia="MS Mincho" w:hAnsi="Calibri" w:cs="Times New Roman"/>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uthimyhanh769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HanhVu</cp:lastModifiedBy>
  <cp:revision>2</cp:revision>
  <dcterms:created xsi:type="dcterms:W3CDTF">2017-03-21T10:32:00Z</dcterms:created>
  <dcterms:modified xsi:type="dcterms:W3CDTF">2017-03-21T10:32:00Z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