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4454" w:rsidRDefault="00114454" w:rsidP="00114454">
      <w:pPr>
        <w:rPr>
          <w:rFonts w:ascii="Calibri" w:eastAsia="Times New Roman" w:hAnsi="Calibri" w:cs="Times New Roman"/>
          <w:szCs w:val="28"/>
          <w:lang w:eastAsia="en-GB"/>
        </w:rPr>
      </w:pPr>
      <w:r>
        <w:rPr>
          <w:b/>
          <w:i/>
          <w:u w:val="single"/>
        </w:rPr>
        <w:t>Parsonage-Turner syndrome due to Acute Hepatitis E infection</w:t>
      </w:r>
    </w:p>
    <w:p w:rsidR="00A11570" w:rsidRDefault="00A11570" w:rsidP="00A11570">
      <w:pPr>
        <w:pStyle w:val="BodyText"/>
        <w:rPr>
          <w:rFonts w:ascii="Arial"/>
          <w:sz w:val="20"/>
        </w:rPr>
      </w:pPr>
    </w:p>
    <w:p w:rsidR="00A11570" w:rsidRDefault="00A11570" w:rsidP="00A11570">
      <w:pPr>
        <w:pStyle w:val="BodyText"/>
        <w:spacing w:before="3"/>
        <w:rPr>
          <w:rFonts w:ascii="Arial"/>
          <w:sz w:val="21"/>
        </w:rPr>
      </w:pPr>
    </w:p>
    <w:p w:rsidR="00A11570" w:rsidRDefault="00A11570" w:rsidP="00A11570">
      <w:pPr>
        <w:rPr>
          <w:rFonts w:ascii="Arial"/>
          <w:sz w:val="21"/>
        </w:rPr>
        <w:sectPr w:rsidR="00A11570" w:rsidSect="00A11570">
          <w:headerReference w:type="default" r:id="rId7"/>
          <w:footerReference w:type="default" r:id="rId8"/>
          <w:pgSz w:w="11910" w:h="16840"/>
          <w:pgMar w:top="1740" w:right="600" w:bottom="840" w:left="620" w:header="541" w:footer="642" w:gutter="0"/>
          <w:cols w:space="720"/>
        </w:sectPr>
      </w:pPr>
    </w:p>
    <w:p w:rsidR="00A11570" w:rsidRDefault="00A11570" w:rsidP="00A11570">
      <w:pPr>
        <w:pStyle w:val="Heading3"/>
        <w:spacing w:before="147"/>
        <w:jc w:val="both"/>
      </w:pPr>
      <w:r>
        <w:rPr>
          <w:color w:val="BF5A14"/>
        </w:rPr>
        <w:t>Abstract (300 word limit)</w:t>
      </w:r>
    </w:p>
    <w:p w:rsidR="00A11570" w:rsidRDefault="00114454" w:rsidP="00A11570">
      <w:pPr>
        <w:pStyle w:val="Heading3"/>
        <w:spacing w:before="74"/>
      </w:pPr>
      <w:r>
        <w:t xml:space="preserve">We Report a case of a 59 year old male, with no past medical history and foreign travel, who presented with a 1 week history of left arm weakness and numbness followed by an inability to contract his Left biceps for a duration of 48 hours. These symptoms occurred after eating Pork Ribs at a local restaurant 2 weeks ago. On presentation, he was jaundiced and his liver function tests demonstrated a hepatitis-like picture. He had a positive Hepatitis E PCR result. His diagnosis was brachial neuritis secondary to acute Hepatitis E infection. Viral </w:t>
      </w:r>
      <w:r>
        <w:rPr>
          <w:color w:val="0A0905"/>
        </w:rPr>
        <w:t xml:space="preserve">Hepatitis E infection has been reported in 10% of patients with brachial neuritis. According to the most recent case report article published in April 2017 in the journal of </w:t>
      </w:r>
      <w:proofErr w:type="spellStart"/>
      <w:r>
        <w:rPr>
          <w:color w:val="0A0905"/>
        </w:rPr>
        <w:t>NeuroVirology</w:t>
      </w:r>
      <w:proofErr w:type="spellEnd"/>
      <w:r>
        <w:rPr>
          <w:color w:val="0A0905"/>
        </w:rPr>
        <w:t>, Only 9 such cases have been reported in the UK. We therefore possibly report the 10</w:t>
      </w:r>
      <w:r>
        <w:rPr>
          <w:color w:val="0A0905"/>
          <w:vertAlign w:val="superscript"/>
        </w:rPr>
        <w:t>th</w:t>
      </w:r>
      <w:r>
        <w:rPr>
          <w:color w:val="0A0905"/>
        </w:rPr>
        <w:t xml:space="preserve"> case of Hepatitis E associated brachial neuritis in the UK in a non-immunocompromised patient without any past medical history. This case again reminds us to consider Hepatitis E infection in a patient presenting with neurological signs and Deranged Liver function tests.</w:t>
      </w:r>
      <w:r w:rsidR="00A11570">
        <w:rPr>
          <w:b w:val="0"/>
        </w:rPr>
        <w:br w:type="column"/>
      </w:r>
    </w:p>
    <w:p w:rsidR="00A11570" w:rsidRDefault="00A11570" w:rsidP="00A11570">
      <w:pPr>
        <w:pStyle w:val="BodyText"/>
        <w:spacing w:before="2"/>
        <w:rPr>
          <w:rFonts w:ascii="Arial"/>
          <w:b/>
          <w:sz w:val="16"/>
        </w:rPr>
      </w:pPr>
    </w:p>
    <w:p w:rsidR="00A11570" w:rsidRDefault="00114454" w:rsidP="00A11570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</w:t>
      </w:r>
    </w:p>
    <w:p w:rsidR="00114454" w:rsidRDefault="00114454" w:rsidP="00114454">
      <w:pPr>
        <w:pStyle w:val="Heading1"/>
        <w:numPr>
          <w:ilvl w:val="0"/>
          <w:numId w:val="2"/>
        </w:numPr>
        <w:shd w:val="clear" w:color="auto" w:fill="FFFFFF"/>
        <w:spacing w:before="120" w:after="120" w:line="300" w:lineRule="atLeast"/>
        <w:rPr>
          <w:rFonts w:ascii="Arial" w:hAnsi="Arial" w:cs="Arial"/>
          <w:color w:val="000000"/>
          <w:sz w:val="16"/>
          <w:szCs w:val="16"/>
        </w:rPr>
      </w:pPr>
      <w:proofErr w:type="spellStart"/>
      <w:r>
        <w:rPr>
          <w:rFonts w:ascii="Arial" w:hAnsi="Arial" w:cs="Arial"/>
          <w:color w:val="000000"/>
          <w:sz w:val="16"/>
          <w:szCs w:val="16"/>
        </w:rPr>
        <w:t>Abid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akhtar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et al; </w:t>
      </w:r>
      <w:r w:rsidRPr="00114454">
        <w:rPr>
          <w:rFonts w:ascii="Arial" w:hAnsi="Arial" w:cs="Arial"/>
          <w:color w:val="000000"/>
          <w:sz w:val="16"/>
          <w:szCs w:val="16"/>
        </w:rPr>
        <w:t xml:space="preserve">An unusual cause of blackout with transient loss of consciousness: </w:t>
      </w:r>
      <w:proofErr w:type="spellStart"/>
      <w:r w:rsidRPr="00114454">
        <w:rPr>
          <w:rFonts w:ascii="Arial" w:hAnsi="Arial" w:cs="Arial"/>
          <w:color w:val="000000"/>
          <w:sz w:val="16"/>
          <w:szCs w:val="16"/>
        </w:rPr>
        <w:t>Prinzmetal</w:t>
      </w:r>
      <w:proofErr w:type="spellEnd"/>
      <w:r w:rsidRPr="00114454">
        <w:rPr>
          <w:rFonts w:ascii="Arial" w:hAnsi="Arial" w:cs="Arial"/>
          <w:color w:val="000000"/>
          <w:sz w:val="16"/>
          <w:szCs w:val="16"/>
        </w:rPr>
        <w:t xml:space="preserve"> angina</w:t>
      </w:r>
      <w:r>
        <w:rPr>
          <w:rFonts w:ascii="Arial" w:hAnsi="Arial" w:cs="Arial"/>
          <w:color w:val="000000"/>
          <w:sz w:val="16"/>
          <w:szCs w:val="16"/>
        </w:rPr>
        <w:t>; BMJ case report 2012</w:t>
      </w:r>
    </w:p>
    <w:p w:rsidR="00114454" w:rsidRPr="00114454" w:rsidRDefault="00114454" w:rsidP="00114454">
      <w:pPr>
        <w:pStyle w:val="Heading1"/>
        <w:numPr>
          <w:ilvl w:val="0"/>
          <w:numId w:val="2"/>
        </w:numPr>
        <w:shd w:val="clear" w:color="auto" w:fill="FFFFFF"/>
        <w:spacing w:before="120" w:after="120" w:line="300" w:lineRule="atLeast"/>
        <w:rPr>
          <w:rFonts w:ascii="Arial" w:eastAsia="Times New Roman" w:hAnsi="Arial" w:cs="Arial"/>
          <w:color w:val="000000"/>
          <w:sz w:val="16"/>
          <w:szCs w:val="16"/>
        </w:rPr>
      </w:pPr>
      <w:r w:rsidRPr="00114454">
        <w:rPr>
          <w:sz w:val="18"/>
          <w:szCs w:val="18"/>
        </w:rPr>
        <w:t>Gallagher SM</w:t>
      </w:r>
      <w:r>
        <w:rPr>
          <w:sz w:val="18"/>
          <w:szCs w:val="18"/>
        </w:rPr>
        <w:t xml:space="preserve">, </w:t>
      </w:r>
      <w:proofErr w:type="spellStart"/>
      <w:r>
        <w:rPr>
          <w:sz w:val="18"/>
          <w:szCs w:val="18"/>
        </w:rPr>
        <w:t>abid</w:t>
      </w:r>
      <w:proofErr w:type="spellEnd"/>
      <w:r>
        <w:rPr>
          <w:sz w:val="18"/>
          <w:szCs w:val="18"/>
        </w:rPr>
        <w:t xml:space="preserve"> Akhtar et </w:t>
      </w:r>
      <w:proofErr w:type="spellStart"/>
      <w:r>
        <w:rPr>
          <w:sz w:val="18"/>
          <w:szCs w:val="18"/>
        </w:rPr>
        <w:t>al;</w:t>
      </w:r>
      <w:r w:rsidRPr="00114454">
        <w:rPr>
          <w:sz w:val="18"/>
          <w:szCs w:val="18"/>
        </w:rPr>
        <w:t>A</w:t>
      </w:r>
      <w:proofErr w:type="spellEnd"/>
      <w:r w:rsidRPr="00114454">
        <w:rPr>
          <w:sz w:val="18"/>
          <w:szCs w:val="18"/>
        </w:rPr>
        <w:t xml:space="preserve"> </w:t>
      </w:r>
      <w:r w:rsidRPr="00114454">
        <w:rPr>
          <w:sz w:val="16"/>
          <w:szCs w:val="16"/>
        </w:rPr>
        <w:t>“DIRECT” TRANSFER PROTOCOL REDUCES TIME TO CORONARY ANGIOGRAPHY FOR PATIENTS WITH NON ST-ELEVATION ACUTE CORONARY SYNDROMES</w:t>
      </w:r>
      <w:r>
        <w:rPr>
          <w:sz w:val="16"/>
          <w:szCs w:val="16"/>
        </w:rPr>
        <w:t>, BMJ OPEN FEB 2014.</w:t>
      </w:r>
    </w:p>
    <w:p w:rsidR="00A11570" w:rsidRPr="008756E6" w:rsidRDefault="00A11570" w:rsidP="00A11570">
      <w:pPr>
        <w:tabs>
          <w:tab w:val="left" w:pos="384"/>
        </w:tabs>
        <w:ind w:right="117"/>
      </w:pPr>
    </w:p>
    <w:p w:rsidR="00A11570" w:rsidRDefault="00A11570" w:rsidP="00A11570">
      <w:pPr>
        <w:spacing w:line="200" w:lineRule="exact"/>
        <w:jc w:val="both"/>
        <w:rPr>
          <w:rFonts w:ascii="Calibri" w:hAnsi="Calibri"/>
        </w:rPr>
        <w:sectPr w:rsidR="00A11570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11570" w:rsidRDefault="00A11570" w:rsidP="00A11570">
      <w:pPr>
        <w:pStyle w:val="BodyText"/>
        <w:rPr>
          <w:rFonts w:ascii="Calibri"/>
          <w:sz w:val="20"/>
        </w:rPr>
      </w:pPr>
    </w:p>
    <w:p w:rsidR="00A11570" w:rsidRDefault="00A11570" w:rsidP="00A11570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GB" w:eastAsia="en-GB"/>
        </w:rPr>
        <mc:AlternateContent>
          <mc:Choice Requires="wpg">
            <w:drawing>
              <wp:inline distT="0" distB="0" distL="0" distR="0" wp14:anchorId="3C8D9374" wp14:editId="1E5E926C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11570" w:rsidRDefault="00A11570" w:rsidP="00A11570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>
        <w:rPr>
          <w:noProof/>
          <w:lang w:val="en-GB" w:eastAsia="en-GB"/>
        </w:rPr>
        <w:drawing>
          <wp:inline distT="0" distB="0" distL="0" distR="0" wp14:anchorId="2D240570" wp14:editId="59F1691C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14454">
        <w:rPr>
          <w:rFonts w:ascii="Arial"/>
          <w:color w:val="BF5A14"/>
        </w:rPr>
        <w:t xml:space="preserve">Biography </w:t>
      </w:r>
    </w:p>
    <w:p w:rsidR="00A11570" w:rsidRPr="00114454" w:rsidRDefault="00114454" w:rsidP="00A11570">
      <w:pPr>
        <w:spacing w:before="41" w:line="154" w:lineRule="exact"/>
        <w:ind w:left="213" w:right="231"/>
        <w:jc w:val="both"/>
        <w:rPr>
          <w:rFonts w:asciiTheme="majorBidi" w:hAnsiTheme="majorBidi" w:cstheme="majorBidi"/>
          <w:sz w:val="18"/>
          <w:szCs w:val="18"/>
        </w:rPr>
      </w:pPr>
      <w:proofErr w:type="spellStart"/>
      <w:r w:rsidRPr="00114454">
        <w:rPr>
          <w:rFonts w:asciiTheme="majorBidi" w:hAnsiTheme="majorBidi" w:cstheme="majorBidi"/>
          <w:sz w:val="18"/>
          <w:szCs w:val="18"/>
        </w:rPr>
        <w:t>Abid</w:t>
      </w:r>
      <w:proofErr w:type="spellEnd"/>
      <w:r w:rsidRPr="00114454">
        <w:rPr>
          <w:rFonts w:asciiTheme="majorBidi" w:hAnsiTheme="majorBidi" w:cstheme="majorBidi"/>
          <w:sz w:val="18"/>
          <w:szCs w:val="18"/>
        </w:rPr>
        <w:t xml:space="preserve"> Akhtar is a core medical trainee 2, who did his MBBS degree from the </w:t>
      </w:r>
      <w:proofErr w:type="spellStart"/>
      <w:r w:rsidRPr="00114454">
        <w:rPr>
          <w:rFonts w:asciiTheme="majorBidi" w:hAnsiTheme="majorBidi" w:cstheme="majorBidi"/>
          <w:sz w:val="18"/>
          <w:szCs w:val="18"/>
        </w:rPr>
        <w:t>Barts</w:t>
      </w:r>
      <w:proofErr w:type="spellEnd"/>
      <w:r w:rsidRPr="00114454">
        <w:rPr>
          <w:rFonts w:asciiTheme="majorBidi" w:hAnsiTheme="majorBidi" w:cstheme="majorBidi"/>
          <w:sz w:val="18"/>
          <w:szCs w:val="18"/>
        </w:rPr>
        <w:t xml:space="preserve"> and the London School of Medicine and Dentistry. He then did his foundation training in the Royal London Hospital. He is currently working at the </w:t>
      </w:r>
      <w:proofErr w:type="spellStart"/>
      <w:r w:rsidRPr="00114454">
        <w:rPr>
          <w:rFonts w:asciiTheme="majorBidi" w:hAnsiTheme="majorBidi" w:cstheme="majorBidi"/>
          <w:sz w:val="18"/>
          <w:szCs w:val="18"/>
        </w:rPr>
        <w:t>Harefield</w:t>
      </w:r>
      <w:proofErr w:type="spellEnd"/>
      <w:r w:rsidRPr="00114454">
        <w:rPr>
          <w:rFonts w:asciiTheme="majorBidi" w:hAnsiTheme="majorBidi" w:cstheme="majorBidi"/>
          <w:sz w:val="18"/>
          <w:szCs w:val="18"/>
        </w:rPr>
        <w:t xml:space="preserve"> Hospital, </w:t>
      </w:r>
      <w:r w:rsidRPr="00114454">
        <w:rPr>
          <w:rFonts w:asciiTheme="majorBidi" w:hAnsiTheme="majorBidi" w:cstheme="majorBidi"/>
          <w:color w:val="222222"/>
          <w:sz w:val="18"/>
          <w:szCs w:val="18"/>
          <w:shd w:val="clear" w:color="auto" w:fill="FFFFFF"/>
        </w:rPr>
        <w:t xml:space="preserve">the largest specialist heart and lung </w:t>
      </w:r>
      <w:proofErr w:type="spellStart"/>
      <w:r w:rsidRPr="00114454">
        <w:rPr>
          <w:rFonts w:asciiTheme="majorBidi" w:hAnsiTheme="majorBidi" w:cstheme="majorBidi"/>
          <w:color w:val="222222"/>
          <w:sz w:val="18"/>
          <w:szCs w:val="18"/>
          <w:shd w:val="clear" w:color="auto" w:fill="FFFFFF"/>
        </w:rPr>
        <w:t>centre</w:t>
      </w:r>
      <w:proofErr w:type="spellEnd"/>
      <w:r w:rsidRPr="00114454">
        <w:rPr>
          <w:rFonts w:asciiTheme="majorBidi" w:hAnsiTheme="majorBidi" w:cstheme="majorBidi"/>
          <w:color w:val="222222"/>
          <w:sz w:val="18"/>
          <w:szCs w:val="18"/>
          <w:shd w:val="clear" w:color="auto" w:fill="FFFFFF"/>
        </w:rPr>
        <w:t xml:space="preserve"> in the UK</w:t>
      </w:r>
    </w:p>
    <w:p w:rsidR="00A11570" w:rsidRDefault="00A11570" w:rsidP="00114454">
      <w:pPr>
        <w:spacing w:before="62"/>
        <w:ind w:left="4217" w:right="4235"/>
        <w:jc w:val="center"/>
        <w:rPr>
          <w:rFonts w:ascii="Arial"/>
          <w:sz w:val="14"/>
        </w:rPr>
      </w:pPr>
      <w:r w:rsidRPr="00114454">
        <w:rPr>
          <w:rFonts w:ascii="Arial"/>
          <w:sz w:val="18"/>
          <w:szCs w:val="18"/>
        </w:rPr>
        <w:t xml:space="preserve">Email: </w:t>
      </w:r>
      <w:r w:rsidR="00114454">
        <w:rPr>
          <w:rFonts w:ascii="Arial"/>
          <w:sz w:val="18"/>
          <w:szCs w:val="18"/>
        </w:rPr>
        <w:t>abid_saiffulah90@hotmail.com</w:t>
      </w:r>
      <w:bookmarkStart w:id="0" w:name="_GoBack"/>
      <w:bookmarkEnd w:id="0"/>
    </w:p>
    <w:p w:rsidR="00A11570" w:rsidRDefault="00A11570" w:rsidP="00A11570">
      <w:pPr>
        <w:pStyle w:val="BodyText"/>
        <w:spacing w:before="2"/>
        <w:rPr>
          <w:rFonts w:ascii="Arial"/>
          <w:sz w:val="19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1D5A45B2" wp14:editId="2B306E12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11570" w:rsidRDefault="00A11570" w:rsidP="00A11570">
      <w:pPr>
        <w:pStyle w:val="BodyText"/>
        <w:rPr>
          <w:rFonts w:ascii="Arial"/>
          <w:sz w:val="20"/>
        </w:rPr>
      </w:pPr>
    </w:p>
    <w:p w:rsidR="00A11570" w:rsidRDefault="00A11570" w:rsidP="00A11570">
      <w:pPr>
        <w:pStyle w:val="BodyText"/>
        <w:rPr>
          <w:rFonts w:ascii="Arial"/>
          <w:sz w:val="20"/>
        </w:rPr>
      </w:pPr>
    </w:p>
    <w:p w:rsidR="00A11570" w:rsidRDefault="00A11570" w:rsidP="00A11570">
      <w:pPr>
        <w:pStyle w:val="BodyText"/>
        <w:spacing w:before="7"/>
        <w:rPr>
          <w:rFonts w:ascii="Arial"/>
          <w:sz w:val="29"/>
        </w:rPr>
      </w:pPr>
    </w:p>
    <w:p w:rsidR="00A11570" w:rsidRPr="00B21A57" w:rsidRDefault="00A11570" w:rsidP="00A11570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11570" w:rsidRDefault="00A11570" w:rsidP="00A11570">
      <w:pPr>
        <w:rPr>
          <w:rFonts w:ascii="Minion Pro"/>
          <w:sz w:val="24"/>
        </w:rPr>
        <w:sectPr w:rsidR="00A11570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11570" w:rsidRDefault="00A11570" w:rsidP="00A11570">
      <w:pPr>
        <w:pStyle w:val="BodyText"/>
        <w:spacing w:before="3"/>
        <w:rPr>
          <w:rFonts w:ascii="Minion Pro"/>
          <w:sz w:val="26"/>
        </w:rPr>
      </w:pPr>
    </w:p>
    <w:p w:rsidR="002D2A21" w:rsidRDefault="00114454"/>
    <w:sectPr w:rsidR="002D2A21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114454">
      <w:r>
        <w:separator/>
      </w:r>
    </w:p>
  </w:endnote>
  <w:endnote w:type="continuationSeparator" w:id="0">
    <w:p w:rsidR="00000000" w:rsidRDefault="001144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A11570">
    <w:pPr>
      <w:pStyle w:val="BodyText"/>
      <w:spacing w:line="14" w:lineRule="auto"/>
      <w:rPr>
        <w:sz w:val="20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19179A9B" wp14:editId="3992FB5C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11570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11570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9179A9B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11570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11570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56C1C419" wp14:editId="628CDE74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11570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11570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6C1C419" id="Text Box 2" o:spid="_x0000_s1029" type="#_x0000_t202" style="position:absolute;margin-left:252.1pt;margin-top:799.05pt;width:91.9pt;height:24.95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11570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11570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513EED25" wp14:editId="761C7895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11570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11570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13EED25" id="Text Box 1" o:spid="_x0000_s1030" type="#_x0000_t202" style="position:absolute;margin-left:468.9pt;margin-top:798.8pt;width:91.4pt;height:26.05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11570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11570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114454">
      <w:r>
        <w:separator/>
      </w:r>
    </w:p>
  </w:footnote>
  <w:footnote w:type="continuationSeparator" w:id="0">
    <w:p w:rsidR="00000000" w:rsidRDefault="0011445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A11570">
    <w:pPr>
      <w:pStyle w:val="BodyText"/>
      <w:spacing w:line="14" w:lineRule="auto"/>
      <w:rPr>
        <w:sz w:val="20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14B2B369" wp14:editId="26997EB7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11570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4B2B369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11570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699EF577" wp14:editId="123BBEE9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11570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11570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99EF577" id="Text Box 4" o:spid="_x0000_s1027" type="#_x0000_t202" style="position:absolute;margin-left:35pt;margin-top:48.3pt;width:515.95pt;height:40.1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11570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11570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9DD4570"/>
    <w:multiLevelType w:val="hybridMultilevel"/>
    <w:tmpl w:val="09CEA02A"/>
    <w:lvl w:ilvl="0" w:tplc="057A90D6">
      <w:start w:val="1"/>
      <w:numFmt w:val="decimal"/>
      <w:lvlText w:val="%1."/>
      <w:lvlJc w:val="left"/>
      <w:pPr>
        <w:ind w:left="460" w:hanging="360"/>
      </w:pPr>
      <w:rPr>
        <w:rFonts w:ascii="Minion Pro" w:hAnsi="Minion Pro" w:cs="Minion Pro" w:hint="default"/>
        <w:color w:val="auto"/>
        <w:sz w:val="36"/>
      </w:rPr>
    </w:lvl>
    <w:lvl w:ilvl="1" w:tplc="08090019" w:tentative="1">
      <w:start w:val="1"/>
      <w:numFmt w:val="lowerLetter"/>
      <w:lvlText w:val="%2."/>
      <w:lvlJc w:val="left"/>
      <w:pPr>
        <w:ind w:left="1180" w:hanging="360"/>
      </w:pPr>
    </w:lvl>
    <w:lvl w:ilvl="2" w:tplc="0809001B" w:tentative="1">
      <w:start w:val="1"/>
      <w:numFmt w:val="lowerRoman"/>
      <w:lvlText w:val="%3."/>
      <w:lvlJc w:val="right"/>
      <w:pPr>
        <w:ind w:left="1900" w:hanging="180"/>
      </w:pPr>
    </w:lvl>
    <w:lvl w:ilvl="3" w:tplc="0809000F" w:tentative="1">
      <w:start w:val="1"/>
      <w:numFmt w:val="decimal"/>
      <w:lvlText w:val="%4."/>
      <w:lvlJc w:val="left"/>
      <w:pPr>
        <w:ind w:left="2620" w:hanging="360"/>
      </w:pPr>
    </w:lvl>
    <w:lvl w:ilvl="4" w:tplc="08090019" w:tentative="1">
      <w:start w:val="1"/>
      <w:numFmt w:val="lowerLetter"/>
      <w:lvlText w:val="%5."/>
      <w:lvlJc w:val="left"/>
      <w:pPr>
        <w:ind w:left="3340" w:hanging="360"/>
      </w:pPr>
    </w:lvl>
    <w:lvl w:ilvl="5" w:tplc="0809001B" w:tentative="1">
      <w:start w:val="1"/>
      <w:numFmt w:val="lowerRoman"/>
      <w:lvlText w:val="%6."/>
      <w:lvlJc w:val="right"/>
      <w:pPr>
        <w:ind w:left="4060" w:hanging="180"/>
      </w:pPr>
    </w:lvl>
    <w:lvl w:ilvl="6" w:tplc="0809000F" w:tentative="1">
      <w:start w:val="1"/>
      <w:numFmt w:val="decimal"/>
      <w:lvlText w:val="%7."/>
      <w:lvlJc w:val="left"/>
      <w:pPr>
        <w:ind w:left="4780" w:hanging="360"/>
      </w:pPr>
    </w:lvl>
    <w:lvl w:ilvl="7" w:tplc="08090019" w:tentative="1">
      <w:start w:val="1"/>
      <w:numFmt w:val="lowerLetter"/>
      <w:lvlText w:val="%8."/>
      <w:lvlJc w:val="left"/>
      <w:pPr>
        <w:ind w:left="5500" w:hanging="360"/>
      </w:pPr>
    </w:lvl>
    <w:lvl w:ilvl="8" w:tplc="0809001B" w:tentative="1">
      <w:start w:val="1"/>
      <w:numFmt w:val="lowerRoman"/>
      <w:lvlText w:val="%9."/>
      <w:lvlJc w:val="right"/>
      <w:pPr>
        <w:ind w:left="6220" w:hanging="180"/>
      </w:p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1570"/>
    <w:rsid w:val="00114454"/>
    <w:rsid w:val="009B0BA3"/>
    <w:rsid w:val="00A11570"/>
    <w:rsid w:val="00C00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37429C8-509C-4659-8417-CF6026110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A11570"/>
    <w:pPr>
      <w:widowControl w:val="0"/>
      <w:spacing w:after="0" w:line="240" w:lineRule="auto"/>
    </w:pPr>
    <w:rPr>
      <w:rFonts w:ascii="Tw Cen MT" w:eastAsia="Tw Cen MT" w:hAnsi="Tw Cen MT" w:cs="Tw Cen MT"/>
    </w:rPr>
  </w:style>
  <w:style w:type="paragraph" w:styleId="Heading1">
    <w:name w:val="heading 1"/>
    <w:basedOn w:val="Normal"/>
    <w:link w:val="Heading1Char"/>
    <w:uiPriority w:val="1"/>
    <w:qFormat/>
    <w:rsid w:val="00A11570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1"/>
    <w:qFormat/>
    <w:rsid w:val="00A11570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A11570"/>
    <w:rPr>
      <w:rFonts w:ascii="Minion Pro" w:eastAsia="Minion Pro" w:hAnsi="Minion Pro" w:cs="Minion Pro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1"/>
    <w:rsid w:val="00A11570"/>
    <w:rPr>
      <w:rFonts w:ascii="Arial" w:eastAsia="Arial" w:hAnsi="Arial" w:cs="Arial"/>
      <w:b/>
      <w:bCs/>
      <w:sz w:val="20"/>
      <w:szCs w:val="20"/>
    </w:rPr>
  </w:style>
  <w:style w:type="paragraph" w:styleId="BodyText">
    <w:name w:val="Body Text"/>
    <w:basedOn w:val="Normal"/>
    <w:link w:val="BodyTextChar"/>
    <w:uiPriority w:val="1"/>
    <w:qFormat/>
    <w:rsid w:val="00A11570"/>
    <w:rPr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A11570"/>
    <w:rPr>
      <w:rFonts w:ascii="Tw Cen MT" w:eastAsia="Tw Cen MT" w:hAnsi="Tw Cen MT" w:cs="Tw Cen MT"/>
      <w:sz w:val="18"/>
      <w:szCs w:val="18"/>
    </w:rPr>
  </w:style>
  <w:style w:type="paragraph" w:styleId="ListParagraph">
    <w:name w:val="List Paragraph"/>
    <w:basedOn w:val="Normal"/>
    <w:uiPriority w:val="1"/>
    <w:qFormat/>
    <w:rsid w:val="00A11570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A11570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5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570"/>
    <w:rPr>
      <w:rFonts w:ascii="Tahoma" w:eastAsia="Tw Cen MT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268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9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284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Clinical Virology 2017</dc:creator>
  <cp:lastModifiedBy>pc1</cp:lastModifiedBy>
  <cp:revision>2</cp:revision>
  <dcterms:created xsi:type="dcterms:W3CDTF">2017-10-19T17:13:00Z</dcterms:created>
  <dcterms:modified xsi:type="dcterms:W3CDTF">2017-10-19T17:13:00Z</dcterms:modified>
</cp:coreProperties>
</file>