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400"/>
        <w:ind w:right="0" w:left="0" w:firstLine="0"/>
        <w:jc w:val="left"/>
        <w:rPr>
          <w:rFonts w:ascii="Minion Pro" w:hAnsi="Minion Pro" w:cs="Minion Pro" w:eastAsia="Minion Pro"/>
          <w:b/>
          <w:color w:val="auto"/>
          <w:spacing w:val="0"/>
          <w:position w:val="0"/>
          <w:sz w:val="36"/>
          <w:shd w:fill="auto" w:val="clear"/>
        </w:rPr>
      </w:pPr>
      <w:r>
        <w:rPr>
          <w:rFonts w:ascii="Minion Pro" w:hAnsi="Minion Pro" w:cs="Minion Pro" w:eastAsia="Minion Pro"/>
          <w:b/>
          <w:color w:val="337AB7"/>
          <w:spacing w:val="0"/>
          <w:position w:val="0"/>
          <w:sz w:val="36"/>
          <w:shd w:fill="auto" w:val="clear"/>
        </w:rPr>
        <w:t xml:space="preserve">Clinical Research and Clinical Trial: MEDLINK, A Prototype Study</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O'tega Ejofodomi, PhD</w:t>
        <w:br/>
        <w:t xml:space="preserve">RACETT CANADA INC, New Brunswick, CA</w:t>
        <w:br/>
        <w:t xml:space="preserve">RACETT NIGERIA LTD. Zone 8, FCT, Abuja, Nigeria</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Godswill Ofualagba, PhD</w:t>
        <w:br/>
        <w:t xml:space="preserve">RACETT CANADA INC, New Brunswick, CA</w:t>
        <w:br/>
        <w:t xml:space="preserve">RACETT NIGERIA LTD. Zone 8, FCT, Abuja, Nigeria</w:t>
      </w:r>
    </w:p>
    <w:p>
      <w:pPr>
        <w:spacing w:before="73" w:after="0" w:line="240"/>
        <w:ind w:right="5987" w:left="100" w:firstLine="0"/>
        <w:jc w:val="left"/>
        <w:rPr>
          <w:rFonts w:ascii="Arial" w:hAnsi="Arial" w:cs="Arial" w:eastAsia="Arial"/>
          <w:color w:val="auto"/>
          <w:spacing w:val="0"/>
          <w:position w:val="0"/>
          <w:sz w:val="18"/>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(300 word limit)</w:t>
      </w:r>
    </w:p>
    <w:p>
      <w:pPr>
        <w:spacing w:before="90" w:after="0" w:line="280"/>
        <w:ind w:right="0" w:left="100" w:firstLine="0"/>
        <w:jc w:val="both"/>
        <w:rPr>
          <w:rFonts w:ascii="Tw Cen MT" w:hAnsi="Tw Cen MT" w:cs="Tw Cen MT" w:eastAsia="Tw Cen MT"/>
          <w:color w:val="auto"/>
          <w:spacing w:val="0"/>
          <w:position w:val="0"/>
          <w:sz w:val="18"/>
          <w:shd w:fill="auto" w:val="clear"/>
        </w:rPr>
      </w:pPr>
      <w:r>
        <w:rPr>
          <w:rFonts w:ascii="Tw Cen MT" w:hAnsi="Tw Cen MT" w:cs="Tw Cen MT" w:eastAsia="Tw Cen MT"/>
          <w:color w:val="auto"/>
          <w:spacing w:val="0"/>
          <w:position w:val="0"/>
          <w:sz w:val="18"/>
          <w:shd w:fill="auto" w:val="clear"/>
        </w:rPr>
        <w:t xml:space="preserve">When a Physician discharges a patient from the hospital, he or she often wonders if the care administered is sufficient for full recovery. Remote Patient Monitoring (RPM) is modern day technology used by physicians to check on patients in their homes. MEDLINK is the first RPM device capable of verbal interaction with the patient and the physician, and capable of assisting the physician to acquire a diverse range of physiological parameters (Blood Pressure, ECG, Blood Glucose, Blood Oxygen Saturation, Heart rate, Pulse, Electromyography Body Temperature, Respiratory Rate, Spirometer, etc.). It is programmable by the physician to acquire the specific physiologial paramter(s) desired for a particular patient. The device guides the patient through the process of acquiring the physician-requested data, tranmsits it to the physician's phone and e-mail, and allows for physician-patient communication if there are data abnormalities. Clinical Trial for the innovative MEDLINK device is being designed and implemented in Zamfara State, Nigeria. for six (6)  months. Fifty (50) MEDLINK units are designed, created, and produced by Product Engineers in RACETT NIGERIA LTD., Zone 8, FCT, Abuja, Nigeria. There are four major hospitals in Zamfara. For two (2) of those hospitals, twelve (12) MEDLINK units will be given to 12 qualified government-employed physicians/doctors, and the other two, thirteen (13) MEDLINK units will be given to 13 qualified government-employed physicians, one to each of them to be used for RPM of their patients. For a patient with cardiovascular disease, he/she will perform RPM with MEDLINK for four (4) weeks, reporting twice daily (morning and night). For respiratory disease, it will be four weeks, reporting once daily (afternoon), and for musculoskeletal diseases, it will be two weeks, reporting twice daily (morning and night). In-depth and extensive procedures and results of the Clinical Trial will be proviced.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Image</w:t>
      </w:r>
    </w:p>
    <w:p>
      <w:pPr>
        <w:spacing w:before="2" w:after="0" w:line="240"/>
        <w:ind w:right="0" w:left="0" w:firstLine="0"/>
        <w:jc w:val="left"/>
        <w:rPr>
          <w:rFonts w:ascii="Calibri" w:hAnsi="Calibri" w:cs="Calibri" w:eastAsia="Calibri"/>
          <w:color w:val="auto"/>
          <w:spacing w:val="0"/>
          <w:position w:val="0"/>
          <w:sz w:val="22"/>
          <w:shd w:fill="auto" w:val="clear"/>
        </w:rPr>
      </w:pPr>
      <w:r>
        <w:object w:dxaOrig="3660" w:dyaOrig="3539">
          <v:rect xmlns:o="urn:schemas-microsoft-com:office:office" xmlns:v="urn:schemas-microsoft-com:vml" id="rectole0000000000" style="width:183.000000pt;height:176.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object w:dxaOrig="3539" w:dyaOrig="3360">
          <v:rect xmlns:o="urn:schemas-microsoft-com:office:office" xmlns:v="urn:schemas-microsoft-com:vml" id="rectole0000000001" style="width:176.950000pt;height:168.0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2" w:after="0" w:line="240"/>
        <w:ind w:right="0" w:left="0" w:firstLine="0"/>
        <w:jc w:val="left"/>
        <w:rPr>
          <w:rFonts w:ascii="Calibri" w:hAnsi="Calibri" w:cs="Calibri" w:eastAsia="Calibri"/>
          <w:color w:val="auto"/>
          <w:spacing w:val="0"/>
          <w:position w:val="0"/>
          <w:sz w:val="22"/>
          <w:shd w:fill="auto" w:val="clear"/>
        </w:rPr>
      </w:pPr>
    </w:p>
    <w:p>
      <w:pPr>
        <w:spacing w:before="2" w:after="0" w:line="240"/>
        <w:ind w:right="0" w:left="0" w:firstLine="0"/>
        <w:jc w:val="left"/>
        <w:rPr>
          <w:rFonts w:ascii="Calibri" w:hAnsi="Calibri" w:cs="Calibri" w:eastAsia="Calibri"/>
          <w:color w:val="auto"/>
          <w:spacing w:val="0"/>
          <w:position w:val="0"/>
          <w:sz w:val="22"/>
          <w:shd w:fill="auto" w:val="clear"/>
        </w:rPr>
      </w:pPr>
      <w:r>
        <w:object w:dxaOrig="3690" w:dyaOrig="2940">
          <v:rect xmlns:o="urn:schemas-microsoft-com:office:office" xmlns:v="urn:schemas-microsoft-com:vml" id="rectole0000000002" style="width:184.500000pt;height:147.0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object w:dxaOrig="3495" w:dyaOrig="3225">
          <v:rect xmlns:o="urn:schemas-microsoft-com:office:office" xmlns:v="urn:schemas-microsoft-com:vml" id="rectole0000000003" style="width:174.750000pt;height:161.2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2" w:after="0" w:line="240"/>
        <w:ind w:right="0" w:left="0" w:firstLine="0"/>
        <w:jc w:val="left"/>
        <w:rPr>
          <w:rFonts w:ascii="Calibri" w:hAnsi="Calibri" w:cs="Calibri" w:eastAsia="Calibri"/>
          <w:color w:val="auto"/>
          <w:spacing w:val="0"/>
          <w:position w:val="0"/>
          <w:sz w:val="22"/>
          <w:shd w:fill="auto" w:val="clear"/>
        </w:rPr>
      </w:pPr>
    </w:p>
    <w:p>
      <w:pPr>
        <w:spacing w:before="2" w:after="0" w:line="240"/>
        <w:ind w:right="0" w:left="0" w:firstLine="0"/>
        <w:jc w:val="left"/>
        <w:rPr>
          <w:rFonts w:ascii="Arial" w:hAnsi="Arial" w:cs="Arial" w:eastAsia="Arial"/>
          <w:b/>
          <w:color w:val="auto"/>
          <w:spacing w:val="0"/>
          <w:position w:val="0"/>
          <w:sz w:val="16"/>
          <w:shd w:fill="auto" w:val="clear"/>
        </w:rPr>
      </w:pPr>
      <w:r>
        <w:rPr>
          <w:rFonts w:ascii="Calibri" w:hAnsi="Calibri" w:cs="Calibri" w:eastAsia="Calibri"/>
          <w:b/>
          <w:color w:val="auto"/>
          <w:spacing w:val="0"/>
          <w:position w:val="0"/>
          <w:sz w:val="18"/>
          <w:shd w:fill="auto" w:val="clear"/>
        </w:rPr>
        <w:t xml:space="preserve">Figure 1</w:t>
      </w:r>
      <w:r>
        <w:rPr>
          <w:rFonts w:ascii="Calibri" w:hAnsi="Calibri" w:cs="Calibri" w:eastAsia="Calibri"/>
          <w:color w:val="auto"/>
          <w:spacing w:val="0"/>
          <w:position w:val="0"/>
          <w:sz w:val="18"/>
          <w:shd w:fill="auto" w:val="clear"/>
        </w:rPr>
        <w:t xml:space="preserve">. Innovative MEDLINK device for Remote Patient Monitoring</w:t>
      </w:r>
    </w:p>
    <w:p>
      <w:pPr>
        <w:spacing w:before="0" w:after="0" w:line="24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br/>
        <w:t xml:space="preserve">Recent Publications (Only 5) if applicable</w:t>
      </w:r>
    </w:p>
    <w:p>
      <w:pPr>
        <w:numPr>
          <w:ilvl w:val="0"/>
          <w:numId w:val="13"/>
        </w:numPr>
        <w:tabs>
          <w:tab w:val="left" w:pos="384" w:leader="none"/>
        </w:tabs>
        <w:spacing w:before="103" w:after="0" w:line="240"/>
        <w:ind w:right="138" w:left="383" w:hanging="283"/>
        <w:jc w:val="both"/>
        <w:rPr>
          <w:rFonts w:ascii="Tw Cen MT" w:hAnsi="Tw Cen MT" w:cs="Tw Cen MT" w:eastAsia="Tw Cen MT"/>
          <w:color w:val="auto"/>
          <w:spacing w:val="0"/>
          <w:position w:val="0"/>
          <w:sz w:val="22"/>
          <w:shd w:fill="auto" w:val="clear"/>
        </w:rPr>
      </w:pPr>
      <w:r>
        <w:rPr>
          <w:rFonts w:ascii="Calibri" w:hAnsi="Calibri" w:cs="Calibri" w:eastAsia="Calibri"/>
          <w:color w:val="auto"/>
          <w:spacing w:val="0"/>
          <w:position w:val="0"/>
          <w:sz w:val="18"/>
          <w:shd w:fill="auto" w:val="clear"/>
        </w:rPr>
        <w:t xml:space="preserve">O'tega Ejofodomi and Godswill Ofualagba (submitted 2018) MEDLINK: A low cost Portable, Interactive and Programmable Remote Monitoring Patient (RPM) Device.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Tw Cen MT" w:hAnsi="Tw Cen MT" w:cs="Tw Cen MT" w:eastAsia="Tw Cen MT"/>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p>
    <w:p>
      <w:pPr>
        <w:spacing w:before="92" w:after="0" w:line="240"/>
        <w:ind w:right="4234" w:left="0" w:firstLine="0"/>
        <w:jc w:val="left"/>
        <w:rPr>
          <w:rFonts w:ascii="Tw Cen MT" w:hAnsi="Tw Cen MT" w:cs="Tw Cen MT" w:eastAsia="Tw Cen MT"/>
          <w:color w:val="auto"/>
          <w:spacing w:val="0"/>
          <w:position w:val="0"/>
          <w:sz w:val="22"/>
          <w:shd w:fill="auto" w:val="clear"/>
        </w:rPr>
      </w:pPr>
      <w:r>
        <w:object w:dxaOrig="3929" w:dyaOrig="3435">
          <v:rect xmlns:o="urn:schemas-microsoft-com:office:office" xmlns:v="urn:schemas-microsoft-com:vml" id="rectole0000000004" style="width:196.450000pt;height:171.7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rPr>
          <w:rFonts w:ascii="Arial" w:hAnsi="Arial" w:cs="Arial" w:eastAsia="Arial"/>
          <w:color w:val="BF5A14"/>
          <w:spacing w:val="0"/>
          <w:position w:val="0"/>
          <w:sz w:val="22"/>
          <w:shd w:fill="auto" w:val="clear"/>
        </w:rPr>
        <w:t xml:space="preserve">Biography (150 word limit)</w:t>
      </w:r>
    </w:p>
    <w:p>
      <w:pPr>
        <w:spacing w:before="41" w:after="0" w:line="240"/>
        <w:ind w:right="231" w:left="213"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Godswill Ofualagba and O'tega Ejofodomi are the C.E.O.s, FOUNDERS and DIRECTORS of RACETT CANADA INC, New Brunswick, Canada, and RACETT NIGERIA LTD., Zone 8, FCT, Abuja, Nigeria. Their companies have over thirty-five (35) innovative and patented engineering products in various industries, including the OIl and Gas, Environmental, Health, Power, Education, Agriculture, Habitation Design, and Technology Spearhead. RACETT NIGERIA LTD. is the first multi-industrial company in Africa.</w:t>
      </w:r>
    </w:p>
    <w:p>
      <w:pPr>
        <w:tabs>
          <w:tab w:val="left" w:pos="6660" w:leader="none"/>
        </w:tabs>
        <w:spacing w:before="62" w:after="0" w:line="240"/>
        <w:ind w:right="1960" w:left="4217" w:firstLine="0"/>
        <w:jc w:val="left"/>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O'tega Ejofodomi and Godswill Ofualagba</w:t>
      </w:r>
      <w:r>
        <w:rPr>
          <w:rFonts w:ascii="Arial" w:hAnsi="Arial" w:cs="Arial" w:eastAsia="Arial"/>
          <w:color w:val="0000FF"/>
          <w:spacing w:val="0"/>
          <w:position w:val="0"/>
          <w:sz w:val="6"/>
          <w:u w:val="single"/>
          <w:shd w:fill="auto" w:val="clear"/>
        </w:rPr>
        <w:br/>
      </w:r>
      <w:r>
        <w:rPr>
          <w:rFonts w:ascii="Arial" w:hAnsi="Arial" w:cs="Arial" w:eastAsia="Arial"/>
          <w:color w:val="auto"/>
          <w:spacing w:val="0"/>
          <w:position w:val="0"/>
          <w:sz w:val="14"/>
          <w:shd w:fill="auto" w:val="clear"/>
        </w:rPr>
        <w:t xml:space="preserve">Tel: (234) 708-11-79224</w:t>
        <w:br/>
        <w:t xml:space="preserve">Session Name/Number: Clinical Trials in Developing Countries</w:t>
        <w:br/>
        <w:t xml:space="preserve">Category: Oral presentation</w:t>
        <w:br/>
        <w:t xml:space="preserve">Email: </w:t>
      </w:r>
      <w:hyperlink xmlns:r="http://schemas.openxmlformats.org/officeDocument/2006/relationships" r:id="docRId10">
        <w:r>
          <w:rPr>
            <w:rFonts w:ascii="Arial" w:hAnsi="Arial" w:cs="Arial" w:eastAsia="Arial"/>
            <w:color w:val="0000FF"/>
            <w:spacing w:val="0"/>
            <w:position w:val="0"/>
            <w:sz w:val="14"/>
            <w:u w:val="single"/>
            <w:shd w:fill="auto" w:val="clear"/>
          </w:rPr>
          <w:t xml:space="preserve">racettng@gmail.com</w:t>
        </w:r>
      </w:hyperlink>
    </w:p>
    <w:p>
      <w:pPr>
        <w:spacing w:before="2" w:after="0" w:line="240"/>
        <w:ind w:right="0" w:left="0" w:firstLine="0"/>
        <w:jc w:val="left"/>
        <w:rPr>
          <w:rFonts w:ascii="Arial" w:hAnsi="Arial" w:cs="Arial" w:eastAsia="Arial"/>
          <w:color w:val="auto"/>
          <w:spacing w:val="0"/>
          <w:position w:val="0"/>
          <w:sz w:val="19"/>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7" w:after="0" w:line="240"/>
        <w:ind w:right="0" w:left="0" w:firstLine="0"/>
        <w:jc w:val="left"/>
        <w:rPr>
          <w:rFonts w:ascii="Arial" w:hAnsi="Arial" w:cs="Arial" w:eastAsia="Arial"/>
          <w:color w:val="auto"/>
          <w:spacing w:val="0"/>
          <w:position w:val="0"/>
          <w:sz w:val="2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r>
        <w:rPr>
          <w:rFonts w:ascii="Minion Pro" w:hAnsi="Minion Pro" w:cs="Minion Pro" w:eastAsia="Minion Pro"/>
          <w:b/>
          <w:color w:val="auto"/>
          <w:spacing w:val="0"/>
          <w:position w:val="0"/>
          <w:sz w:val="20"/>
          <w:shd w:fill="auto" w:val="clear"/>
        </w:rPr>
        <w:t xml:space="preserve">Notes/Comments:</w:t>
      </w: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Mode="External" Target="mailto:drXXXXXXX@xxxmail.com" Id="docRId10" Type="http://schemas.openxmlformats.org/officeDocument/2006/relationships/hyperlink"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numbering.xml" Id="docRId11" Type="http://schemas.openxmlformats.org/officeDocument/2006/relationships/numbering"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styles.xml" Id="docRId12" Type="http://schemas.openxmlformats.org/officeDocument/2006/relationships/styles" /><Relationship Target="embeddings/oleObject2.bin" Id="docRId4" Type="http://schemas.openxmlformats.org/officeDocument/2006/relationships/oleObject" /><Relationship Target="embeddings/oleObject4.bin" Id="docRId8" Type="http://schemas.openxmlformats.org/officeDocument/2006/relationships/oleObject" /></Relationships>
</file>