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9F0" w:rsidRDefault="00CF3A1F">
      <w:pPr>
        <w:rPr>
          <w:rFonts w:ascii="Arial" w:hAnsi="Arial" w:cs="Arial"/>
          <w:b/>
        </w:rPr>
      </w:pPr>
      <w:r>
        <w:rPr>
          <w:rFonts w:ascii="Arial" w:hAnsi="Arial" w:cs="Arial"/>
          <w:b/>
        </w:rPr>
        <w:t>T</w:t>
      </w:r>
      <w:r w:rsidR="00515CF9">
        <w:rPr>
          <w:rFonts w:ascii="Arial" w:hAnsi="Arial" w:cs="Arial"/>
          <w:b/>
        </w:rPr>
        <w:t>ransition</w:t>
      </w:r>
      <w:r>
        <w:rPr>
          <w:rFonts w:ascii="Arial" w:hAnsi="Arial" w:cs="Arial"/>
          <w:b/>
        </w:rPr>
        <w:t xml:space="preserve"> from CAMHS to </w:t>
      </w:r>
      <w:r w:rsidR="00E74359">
        <w:rPr>
          <w:rFonts w:ascii="Arial" w:hAnsi="Arial" w:cs="Arial"/>
          <w:b/>
        </w:rPr>
        <w:t>AMHS</w:t>
      </w:r>
      <w:r w:rsidR="00025E34" w:rsidRPr="008102D5">
        <w:rPr>
          <w:rFonts w:ascii="Arial" w:hAnsi="Arial" w:cs="Arial"/>
          <w:b/>
        </w:rPr>
        <w:t>: are the</w:t>
      </w:r>
      <w:r>
        <w:rPr>
          <w:rFonts w:ascii="Arial" w:hAnsi="Arial" w:cs="Arial"/>
          <w:b/>
        </w:rPr>
        <w:t xml:space="preserve"> patient</w:t>
      </w:r>
      <w:r w:rsidR="00025E34" w:rsidRPr="008102D5">
        <w:rPr>
          <w:rFonts w:ascii="Arial" w:hAnsi="Arial" w:cs="Arial"/>
          <w:b/>
        </w:rPr>
        <w:t xml:space="preserve"> referrals appropriate for Early Intervention Psychosis Team?</w:t>
      </w:r>
    </w:p>
    <w:p w:rsidR="004B14C7" w:rsidRDefault="004B14C7" w:rsidP="004B14C7">
      <w:pPr>
        <w:spacing w:after="0"/>
        <w:rPr>
          <w:rFonts w:ascii="Arial" w:hAnsi="Arial" w:cs="Arial"/>
          <w:b/>
        </w:rPr>
      </w:pPr>
      <w:r>
        <w:rPr>
          <w:rFonts w:ascii="Arial" w:hAnsi="Arial" w:cs="Arial"/>
          <w:b/>
        </w:rPr>
        <w:t>Dr Mengfei Lu</w:t>
      </w:r>
      <w:r w:rsidRPr="004B14C7">
        <w:rPr>
          <w:rFonts w:ascii="Arial" w:hAnsi="Arial" w:cs="Arial"/>
          <w:b/>
          <w:vertAlign w:val="superscript"/>
        </w:rPr>
        <w:t>1</w:t>
      </w:r>
      <w:r>
        <w:rPr>
          <w:rFonts w:ascii="Arial" w:hAnsi="Arial" w:cs="Arial"/>
          <w:b/>
        </w:rPr>
        <w:t>, Dr Louise Guest</w:t>
      </w:r>
      <w:r w:rsidRPr="004B14C7">
        <w:rPr>
          <w:rFonts w:ascii="Arial" w:hAnsi="Arial" w:cs="Arial"/>
          <w:b/>
          <w:vertAlign w:val="superscript"/>
        </w:rPr>
        <w:t>1</w:t>
      </w:r>
    </w:p>
    <w:p w:rsidR="004B14C7" w:rsidRPr="008102D5" w:rsidRDefault="004B14C7" w:rsidP="004B14C7">
      <w:pPr>
        <w:spacing w:after="0"/>
        <w:rPr>
          <w:rFonts w:ascii="Arial" w:hAnsi="Arial" w:cs="Arial"/>
          <w:b/>
        </w:rPr>
      </w:pPr>
      <w:r>
        <w:rPr>
          <w:rFonts w:ascii="Arial" w:hAnsi="Arial" w:cs="Arial"/>
          <w:b/>
        </w:rPr>
        <w:t>South West London and St George’s Mental Health NHS Trust</w:t>
      </w:r>
    </w:p>
    <w:p w:rsidR="004B14C7" w:rsidRDefault="004B14C7">
      <w:pPr>
        <w:rPr>
          <w:rFonts w:ascii="Arial" w:hAnsi="Arial" w:cs="Arial"/>
          <w:b/>
        </w:rPr>
      </w:pPr>
    </w:p>
    <w:p w:rsidR="00025E34" w:rsidRPr="008102D5" w:rsidRDefault="00E47173">
      <w:pPr>
        <w:rPr>
          <w:rFonts w:ascii="Arial" w:hAnsi="Arial" w:cs="Arial"/>
          <w:b/>
        </w:rPr>
      </w:pPr>
      <w:bookmarkStart w:id="0" w:name="_GoBack"/>
      <w:bookmarkEnd w:id="0"/>
      <w:r w:rsidRPr="008102D5">
        <w:rPr>
          <w:rFonts w:ascii="Arial" w:hAnsi="Arial" w:cs="Arial"/>
          <w:b/>
        </w:rPr>
        <w:t>Background</w:t>
      </w:r>
    </w:p>
    <w:p w:rsidR="008A1877" w:rsidRDefault="00527145">
      <w:pPr>
        <w:rPr>
          <w:rFonts w:ascii="Arial" w:hAnsi="Arial" w:cs="Arial"/>
        </w:rPr>
      </w:pPr>
      <w:r>
        <w:rPr>
          <w:rFonts w:ascii="Arial" w:hAnsi="Arial" w:cs="Arial"/>
        </w:rPr>
        <w:t xml:space="preserve">Merton </w:t>
      </w:r>
      <w:r w:rsidR="00CE21BF">
        <w:rPr>
          <w:rFonts w:ascii="Arial" w:hAnsi="Arial" w:cs="Arial"/>
        </w:rPr>
        <w:t>Early Intervention Psychosis (EIS) team</w:t>
      </w:r>
      <w:r w:rsidR="00E74359">
        <w:rPr>
          <w:rFonts w:ascii="Arial" w:hAnsi="Arial" w:cs="Arial"/>
        </w:rPr>
        <w:t xml:space="preserve"> assesses patients between 17</w:t>
      </w:r>
      <w:r>
        <w:rPr>
          <w:rFonts w:ascii="Arial" w:hAnsi="Arial" w:cs="Arial"/>
        </w:rPr>
        <w:t>-65 years old who present with first episode of psychosis. EIS</w:t>
      </w:r>
      <w:r w:rsidR="00CE21BF">
        <w:rPr>
          <w:rFonts w:ascii="Arial" w:hAnsi="Arial" w:cs="Arial"/>
        </w:rPr>
        <w:t xml:space="preserve"> </w:t>
      </w:r>
      <w:r w:rsidR="005547BA">
        <w:rPr>
          <w:rFonts w:ascii="Arial" w:hAnsi="Arial" w:cs="Arial"/>
        </w:rPr>
        <w:t xml:space="preserve">regularly </w:t>
      </w:r>
      <w:r w:rsidR="00CE21BF">
        <w:rPr>
          <w:rFonts w:ascii="Arial" w:hAnsi="Arial" w:cs="Arial"/>
        </w:rPr>
        <w:t xml:space="preserve">receives referrals from CAMHS in assistance of the transition of patient care between the age of 17 and 18. </w:t>
      </w:r>
      <w:r w:rsidR="00F143FF">
        <w:rPr>
          <w:rFonts w:ascii="Arial" w:hAnsi="Arial" w:cs="Arial"/>
        </w:rPr>
        <w:t>The current trust policy states that ‘w</w:t>
      </w:r>
      <w:r w:rsidR="00F143FF" w:rsidRPr="00F143FF">
        <w:rPr>
          <w:rFonts w:ascii="Arial" w:hAnsi="Arial" w:cs="Arial"/>
        </w:rPr>
        <w:t>hilst psychotic patients with secondary drug abuse or co</w:t>
      </w:r>
      <w:r w:rsidR="00F143FF">
        <w:rPr>
          <w:rFonts w:ascii="Arial" w:hAnsi="Arial" w:cs="Arial"/>
        </w:rPr>
        <w:t xml:space="preserve">-morbid personality disorders </w:t>
      </w:r>
      <w:r w:rsidR="00F143FF" w:rsidRPr="00F143FF">
        <w:rPr>
          <w:rFonts w:ascii="Arial" w:hAnsi="Arial" w:cs="Arial"/>
        </w:rPr>
        <w:t>are suitable for the service, those with a primary diagnosis of personality disorder and/or transient substance-induced psychosis will not be considered appropriate</w:t>
      </w:r>
      <w:r w:rsidR="00F143FF">
        <w:rPr>
          <w:rFonts w:ascii="Arial" w:hAnsi="Arial" w:cs="Arial"/>
        </w:rPr>
        <w:t>’</w:t>
      </w:r>
      <w:r w:rsidR="00A61173">
        <w:rPr>
          <w:rFonts w:ascii="Arial" w:hAnsi="Arial" w:cs="Arial"/>
        </w:rPr>
        <w:t xml:space="preserve"> (1)</w:t>
      </w:r>
      <w:r w:rsidR="00F143FF">
        <w:rPr>
          <w:rFonts w:ascii="Arial" w:hAnsi="Arial" w:cs="Arial"/>
        </w:rPr>
        <w:t>. Young patients</w:t>
      </w:r>
      <w:r w:rsidR="00CE21BF">
        <w:rPr>
          <w:rFonts w:ascii="Arial" w:hAnsi="Arial" w:cs="Arial"/>
        </w:rPr>
        <w:t xml:space="preserve"> </w:t>
      </w:r>
      <w:r w:rsidR="00F143FF">
        <w:rPr>
          <w:rFonts w:ascii="Arial" w:hAnsi="Arial" w:cs="Arial"/>
        </w:rPr>
        <w:t>typically</w:t>
      </w:r>
      <w:r w:rsidR="005547BA">
        <w:rPr>
          <w:rFonts w:ascii="Arial" w:hAnsi="Arial" w:cs="Arial"/>
        </w:rPr>
        <w:t xml:space="preserve"> </w:t>
      </w:r>
      <w:r w:rsidR="00CE21BF">
        <w:rPr>
          <w:rFonts w:ascii="Arial" w:hAnsi="Arial" w:cs="Arial"/>
        </w:rPr>
        <w:t xml:space="preserve">present with </w:t>
      </w:r>
      <w:r w:rsidR="005547BA">
        <w:rPr>
          <w:rFonts w:ascii="Arial" w:hAnsi="Arial" w:cs="Arial"/>
        </w:rPr>
        <w:t xml:space="preserve">first-rank </w:t>
      </w:r>
      <w:r w:rsidR="00CE21BF">
        <w:rPr>
          <w:rFonts w:ascii="Arial" w:hAnsi="Arial" w:cs="Arial"/>
        </w:rPr>
        <w:t>sym</w:t>
      </w:r>
      <w:r w:rsidR="005547BA">
        <w:rPr>
          <w:rFonts w:ascii="Arial" w:hAnsi="Arial" w:cs="Arial"/>
        </w:rPr>
        <w:t>ptom</w:t>
      </w:r>
      <w:r w:rsidR="00CE21BF">
        <w:rPr>
          <w:rFonts w:ascii="Arial" w:hAnsi="Arial" w:cs="Arial"/>
        </w:rPr>
        <w:t xml:space="preserve"> of auditory hallucination</w:t>
      </w:r>
      <w:r w:rsidR="00F143FF">
        <w:rPr>
          <w:rFonts w:ascii="Arial" w:hAnsi="Arial" w:cs="Arial"/>
        </w:rPr>
        <w:t xml:space="preserve"> as their initial symptom</w:t>
      </w:r>
      <w:r w:rsidR="00CE21BF">
        <w:rPr>
          <w:rFonts w:ascii="Arial" w:hAnsi="Arial" w:cs="Arial"/>
        </w:rPr>
        <w:t xml:space="preserve">. </w:t>
      </w:r>
      <w:r w:rsidR="005547BA">
        <w:rPr>
          <w:rFonts w:ascii="Arial" w:hAnsi="Arial" w:cs="Arial"/>
        </w:rPr>
        <w:t>However, s</w:t>
      </w:r>
      <w:r w:rsidR="00CE21BF">
        <w:rPr>
          <w:rFonts w:ascii="Arial" w:hAnsi="Arial" w:cs="Arial"/>
        </w:rPr>
        <w:t xml:space="preserve">tudies have shown that auditory hallucinations are comparatively common in childhood and adolescence, with prevalence between </w:t>
      </w:r>
      <w:r w:rsidR="001A5A31">
        <w:rPr>
          <w:rFonts w:ascii="Arial" w:hAnsi="Arial" w:cs="Arial"/>
        </w:rPr>
        <w:t>7.5</w:t>
      </w:r>
      <w:r w:rsidR="00CE21BF">
        <w:rPr>
          <w:rFonts w:ascii="Arial" w:hAnsi="Arial" w:cs="Arial"/>
        </w:rPr>
        <w:t xml:space="preserve">% and </w:t>
      </w:r>
      <w:r w:rsidR="001A5A31">
        <w:rPr>
          <w:rFonts w:ascii="Arial" w:hAnsi="Arial" w:cs="Arial"/>
        </w:rPr>
        <w:t>17</w:t>
      </w:r>
      <w:r w:rsidR="00CE21BF">
        <w:rPr>
          <w:rFonts w:ascii="Arial" w:hAnsi="Arial" w:cs="Arial"/>
        </w:rPr>
        <w:t>%</w:t>
      </w:r>
      <w:r w:rsidR="00A61173">
        <w:rPr>
          <w:rFonts w:ascii="Arial" w:hAnsi="Arial" w:cs="Arial"/>
        </w:rPr>
        <w:t xml:space="preserve"> (2</w:t>
      </w:r>
      <w:r w:rsidR="001A5A31">
        <w:rPr>
          <w:rFonts w:ascii="Arial" w:hAnsi="Arial" w:cs="Arial"/>
        </w:rPr>
        <w:t>)</w:t>
      </w:r>
      <w:r w:rsidR="00CE21BF">
        <w:rPr>
          <w:rFonts w:ascii="Arial" w:hAnsi="Arial" w:cs="Arial"/>
        </w:rPr>
        <w:t>.</w:t>
      </w:r>
      <w:r w:rsidR="005547BA">
        <w:rPr>
          <w:rFonts w:ascii="Arial" w:hAnsi="Arial" w:cs="Arial"/>
        </w:rPr>
        <w:t xml:space="preserve"> </w:t>
      </w:r>
      <w:r w:rsidR="001A5A31">
        <w:rPr>
          <w:rFonts w:ascii="Arial" w:hAnsi="Arial" w:cs="Arial"/>
        </w:rPr>
        <w:t xml:space="preserve">It has been suggested that auditory hallucinations can </w:t>
      </w:r>
      <w:r w:rsidR="00F143FF">
        <w:rPr>
          <w:rFonts w:ascii="Arial" w:hAnsi="Arial" w:cs="Arial"/>
        </w:rPr>
        <w:t>also present similarly in</w:t>
      </w:r>
      <w:r w:rsidR="001A5A31">
        <w:rPr>
          <w:rFonts w:ascii="Arial" w:hAnsi="Arial" w:cs="Arial"/>
        </w:rPr>
        <w:t xml:space="preserve"> borderline personality disorders and autism spectrum disorder (ASD) </w:t>
      </w:r>
      <w:r w:rsidR="00A61173">
        <w:rPr>
          <w:rFonts w:ascii="Arial" w:hAnsi="Arial" w:cs="Arial"/>
        </w:rPr>
        <w:t>(2, 3</w:t>
      </w:r>
      <w:r w:rsidR="001A5A31">
        <w:rPr>
          <w:rFonts w:ascii="Arial" w:hAnsi="Arial" w:cs="Arial"/>
        </w:rPr>
        <w:t xml:space="preserve">). </w:t>
      </w:r>
      <w:proofErr w:type="spellStart"/>
      <w:r w:rsidR="001A5A31" w:rsidRPr="001A5A31">
        <w:rPr>
          <w:rFonts w:ascii="Arial" w:hAnsi="Arial" w:cs="Arial"/>
        </w:rPr>
        <w:t>Maijer</w:t>
      </w:r>
      <w:proofErr w:type="spellEnd"/>
      <w:r w:rsidR="001A5A31">
        <w:rPr>
          <w:rFonts w:ascii="Arial" w:hAnsi="Arial" w:cs="Arial"/>
        </w:rPr>
        <w:t xml:space="preserve"> K et al, 2019, </w:t>
      </w:r>
      <w:r w:rsidR="008A1877">
        <w:rPr>
          <w:rFonts w:ascii="Arial" w:hAnsi="Arial" w:cs="Arial"/>
        </w:rPr>
        <w:t>proposed</w:t>
      </w:r>
      <w:r w:rsidR="001A5A31">
        <w:rPr>
          <w:rFonts w:ascii="Arial" w:hAnsi="Arial" w:cs="Arial"/>
        </w:rPr>
        <w:t xml:space="preserve"> that anti-psychotics </w:t>
      </w:r>
      <w:r w:rsidR="008A1877">
        <w:rPr>
          <w:rFonts w:ascii="Arial" w:hAnsi="Arial" w:cs="Arial"/>
        </w:rPr>
        <w:t xml:space="preserve">should not be the first-line </w:t>
      </w:r>
      <w:r w:rsidR="001A5A31">
        <w:rPr>
          <w:rFonts w:ascii="Arial" w:hAnsi="Arial" w:cs="Arial"/>
        </w:rPr>
        <w:t>treatment of non-psychotic hallucinations</w:t>
      </w:r>
      <w:r w:rsidR="00A61173">
        <w:rPr>
          <w:rFonts w:ascii="Arial" w:hAnsi="Arial" w:cs="Arial"/>
        </w:rPr>
        <w:t xml:space="preserve"> (2</w:t>
      </w:r>
      <w:r w:rsidR="008A1877">
        <w:rPr>
          <w:rFonts w:ascii="Arial" w:hAnsi="Arial" w:cs="Arial"/>
        </w:rPr>
        <w:t>)</w:t>
      </w:r>
      <w:r w:rsidR="001A5A31">
        <w:rPr>
          <w:rFonts w:ascii="Arial" w:hAnsi="Arial" w:cs="Arial"/>
        </w:rPr>
        <w:t xml:space="preserve">. </w:t>
      </w:r>
      <w:r w:rsidR="008A1877">
        <w:rPr>
          <w:rFonts w:ascii="Arial" w:hAnsi="Arial" w:cs="Arial"/>
        </w:rPr>
        <w:t>A holistic perspective has been recommended including psychosocial education, normalisation and social support before considering</w:t>
      </w:r>
      <w:r w:rsidR="00A61173">
        <w:rPr>
          <w:rFonts w:ascii="Arial" w:hAnsi="Arial" w:cs="Arial"/>
        </w:rPr>
        <w:t xml:space="preserve"> pharmacological intervention (2, 4</w:t>
      </w:r>
      <w:r w:rsidR="008A1877">
        <w:rPr>
          <w:rFonts w:ascii="Arial" w:hAnsi="Arial" w:cs="Arial"/>
        </w:rPr>
        <w:t>).</w:t>
      </w:r>
    </w:p>
    <w:p w:rsidR="008A1877" w:rsidRPr="008102D5" w:rsidRDefault="008A1877">
      <w:pPr>
        <w:rPr>
          <w:rFonts w:ascii="Arial" w:hAnsi="Arial" w:cs="Arial"/>
          <w:b/>
        </w:rPr>
      </w:pPr>
      <w:r w:rsidRPr="008102D5">
        <w:rPr>
          <w:rFonts w:ascii="Arial" w:hAnsi="Arial" w:cs="Arial"/>
          <w:b/>
        </w:rPr>
        <w:t>Aim</w:t>
      </w:r>
      <w:r w:rsidR="00527145" w:rsidRPr="008102D5">
        <w:rPr>
          <w:rFonts w:ascii="Arial" w:hAnsi="Arial" w:cs="Arial"/>
          <w:b/>
        </w:rPr>
        <w:t>s</w:t>
      </w:r>
      <w:r w:rsidRPr="008102D5">
        <w:rPr>
          <w:rFonts w:ascii="Arial" w:hAnsi="Arial" w:cs="Arial"/>
          <w:b/>
        </w:rPr>
        <w:t xml:space="preserve"> and objective</w:t>
      </w:r>
      <w:r w:rsidR="00527145" w:rsidRPr="008102D5">
        <w:rPr>
          <w:rFonts w:ascii="Arial" w:hAnsi="Arial" w:cs="Arial"/>
          <w:b/>
        </w:rPr>
        <w:t>s</w:t>
      </w:r>
    </w:p>
    <w:p w:rsidR="005547BA" w:rsidRDefault="00CF3A1F" w:rsidP="008A1877">
      <w:pPr>
        <w:pStyle w:val="ListParagraph"/>
        <w:numPr>
          <w:ilvl w:val="0"/>
          <w:numId w:val="2"/>
        </w:numPr>
        <w:rPr>
          <w:rFonts w:ascii="Arial" w:hAnsi="Arial" w:cs="Arial"/>
        </w:rPr>
      </w:pPr>
      <w:r>
        <w:rPr>
          <w:rFonts w:ascii="Arial" w:hAnsi="Arial" w:cs="Arial"/>
        </w:rPr>
        <w:t>T</w:t>
      </w:r>
      <w:r w:rsidR="008A1877">
        <w:rPr>
          <w:rFonts w:ascii="Arial" w:hAnsi="Arial" w:cs="Arial"/>
        </w:rPr>
        <w:t>o assess the referrals to Merton EIS for transitional care from</w:t>
      </w:r>
      <w:r w:rsidR="00527145">
        <w:rPr>
          <w:rFonts w:ascii="Arial" w:hAnsi="Arial" w:cs="Arial"/>
        </w:rPr>
        <w:t xml:space="preserve"> CAMHS</w:t>
      </w:r>
      <w:r w:rsidR="008A1877">
        <w:rPr>
          <w:rFonts w:ascii="Arial" w:hAnsi="Arial" w:cs="Arial"/>
        </w:rPr>
        <w:t xml:space="preserve"> and </w:t>
      </w:r>
      <w:r w:rsidR="00527145">
        <w:rPr>
          <w:rFonts w:ascii="Arial" w:hAnsi="Arial" w:cs="Arial"/>
        </w:rPr>
        <w:t xml:space="preserve">review their diagnosis, medications and outcome. </w:t>
      </w:r>
    </w:p>
    <w:p w:rsidR="00283FAE" w:rsidRDefault="00283FAE" w:rsidP="008A1877">
      <w:pPr>
        <w:pStyle w:val="ListParagraph"/>
        <w:numPr>
          <w:ilvl w:val="0"/>
          <w:numId w:val="2"/>
        </w:numPr>
        <w:rPr>
          <w:rFonts w:ascii="Arial" w:hAnsi="Arial" w:cs="Arial"/>
        </w:rPr>
      </w:pPr>
      <w:r>
        <w:rPr>
          <w:rFonts w:ascii="Arial" w:hAnsi="Arial" w:cs="Arial"/>
        </w:rPr>
        <w:t>To create a better strategy to identify suitable patients for Merton EIS team.</w:t>
      </w:r>
    </w:p>
    <w:p w:rsidR="00527145" w:rsidRPr="008A1877" w:rsidRDefault="00527145" w:rsidP="008A1877">
      <w:pPr>
        <w:pStyle w:val="ListParagraph"/>
        <w:numPr>
          <w:ilvl w:val="0"/>
          <w:numId w:val="2"/>
        </w:numPr>
        <w:rPr>
          <w:rFonts w:ascii="Arial" w:hAnsi="Arial" w:cs="Arial"/>
        </w:rPr>
      </w:pPr>
      <w:r>
        <w:rPr>
          <w:rFonts w:ascii="Arial" w:hAnsi="Arial" w:cs="Arial"/>
        </w:rPr>
        <w:t xml:space="preserve">To improve patient experience and </w:t>
      </w:r>
      <w:r w:rsidR="00283FAE">
        <w:rPr>
          <w:rFonts w:ascii="Arial" w:hAnsi="Arial" w:cs="Arial"/>
        </w:rPr>
        <w:t xml:space="preserve">clinical </w:t>
      </w:r>
      <w:r>
        <w:rPr>
          <w:rFonts w:ascii="Arial" w:hAnsi="Arial" w:cs="Arial"/>
        </w:rPr>
        <w:t xml:space="preserve">outcome by </w:t>
      </w:r>
      <w:r w:rsidR="00CF3A1F">
        <w:rPr>
          <w:rFonts w:ascii="Arial" w:hAnsi="Arial" w:cs="Arial"/>
        </w:rPr>
        <w:t xml:space="preserve">effectively </w:t>
      </w:r>
      <w:r>
        <w:rPr>
          <w:rFonts w:ascii="Arial" w:hAnsi="Arial" w:cs="Arial"/>
        </w:rPr>
        <w:t xml:space="preserve">directing CAMHS patients to the appropriate </w:t>
      </w:r>
      <w:r w:rsidR="00283FAE">
        <w:rPr>
          <w:rFonts w:ascii="Arial" w:hAnsi="Arial" w:cs="Arial"/>
        </w:rPr>
        <w:t>AMHS</w:t>
      </w:r>
      <w:r>
        <w:rPr>
          <w:rFonts w:ascii="Arial" w:hAnsi="Arial" w:cs="Arial"/>
        </w:rPr>
        <w:t xml:space="preserve">. </w:t>
      </w:r>
    </w:p>
    <w:p w:rsidR="008A1877" w:rsidRPr="008102D5" w:rsidRDefault="00527145">
      <w:pPr>
        <w:rPr>
          <w:rFonts w:ascii="Arial" w:hAnsi="Arial" w:cs="Arial"/>
          <w:b/>
        </w:rPr>
      </w:pPr>
      <w:r w:rsidRPr="008102D5">
        <w:rPr>
          <w:rFonts w:ascii="Arial" w:hAnsi="Arial" w:cs="Arial"/>
          <w:b/>
        </w:rPr>
        <w:t>Methods</w:t>
      </w:r>
    </w:p>
    <w:p w:rsidR="00527145" w:rsidRDefault="00527145">
      <w:pPr>
        <w:rPr>
          <w:rFonts w:ascii="Arial" w:hAnsi="Arial" w:cs="Arial"/>
        </w:rPr>
      </w:pPr>
      <w:r>
        <w:rPr>
          <w:rFonts w:ascii="Arial" w:hAnsi="Arial" w:cs="Arial"/>
        </w:rPr>
        <w:t xml:space="preserve">Between May 2017 and November 2019, 12 patients have been referred to Merton EIS for transitional care support by local CAMHS team. </w:t>
      </w:r>
      <w:r w:rsidR="00840AF1">
        <w:rPr>
          <w:rFonts w:ascii="Arial" w:hAnsi="Arial" w:cs="Arial"/>
        </w:rPr>
        <w:t>All clinical data are</w:t>
      </w:r>
      <w:r w:rsidR="008102D5">
        <w:rPr>
          <w:rFonts w:ascii="Arial" w:hAnsi="Arial" w:cs="Arial"/>
        </w:rPr>
        <w:t xml:space="preserve"> collected retrospectively. The data is</w:t>
      </w:r>
      <w:r w:rsidR="00840AF1">
        <w:rPr>
          <w:rFonts w:ascii="Arial" w:hAnsi="Arial" w:cs="Arial"/>
        </w:rPr>
        <w:t xml:space="preserve"> reviewed systematically on RIO </w:t>
      </w:r>
      <w:r w:rsidR="008102D5">
        <w:rPr>
          <w:rFonts w:ascii="Arial" w:hAnsi="Arial" w:cs="Arial"/>
        </w:rPr>
        <w:t>system, anonymised and</w:t>
      </w:r>
      <w:r w:rsidR="00840AF1">
        <w:rPr>
          <w:rFonts w:ascii="Arial" w:hAnsi="Arial" w:cs="Arial"/>
        </w:rPr>
        <w:t xml:space="preserve"> tabulated into Microsoft Excel.  </w:t>
      </w:r>
    </w:p>
    <w:p w:rsidR="00840AF1" w:rsidRPr="008102D5" w:rsidRDefault="00840AF1">
      <w:pPr>
        <w:rPr>
          <w:rFonts w:ascii="Arial" w:hAnsi="Arial" w:cs="Arial"/>
          <w:b/>
        </w:rPr>
      </w:pPr>
      <w:r w:rsidRPr="008102D5">
        <w:rPr>
          <w:rFonts w:ascii="Arial" w:hAnsi="Arial" w:cs="Arial"/>
          <w:b/>
        </w:rPr>
        <w:t>Results</w:t>
      </w:r>
    </w:p>
    <w:p w:rsidR="00B30E96" w:rsidRDefault="008102D5">
      <w:pPr>
        <w:rPr>
          <w:rFonts w:ascii="Arial" w:hAnsi="Arial" w:cs="Arial"/>
        </w:rPr>
      </w:pPr>
      <w:r>
        <w:rPr>
          <w:rFonts w:ascii="Arial" w:hAnsi="Arial" w:cs="Arial"/>
        </w:rPr>
        <w:t xml:space="preserve">10/12 (83.3%) of the patients presented with either or both auditory and visual hallucinations. </w:t>
      </w:r>
      <w:r w:rsidR="00B30E96">
        <w:rPr>
          <w:rFonts w:ascii="Arial" w:hAnsi="Arial" w:cs="Arial"/>
        </w:rPr>
        <w:t>Only 2/12 (16.7%) of the patients have the confirmed diagnosis of u</w:t>
      </w:r>
      <w:r w:rsidR="00B30E96" w:rsidRPr="00B30E96">
        <w:rPr>
          <w:rFonts w:ascii="Arial" w:hAnsi="Arial" w:cs="Arial"/>
        </w:rPr>
        <w:t xml:space="preserve">nspecified </w:t>
      </w:r>
      <w:r w:rsidR="00B30E96">
        <w:rPr>
          <w:rFonts w:ascii="Arial" w:hAnsi="Arial" w:cs="Arial"/>
        </w:rPr>
        <w:t>non-organic psychosis</w:t>
      </w:r>
      <w:r>
        <w:rPr>
          <w:rFonts w:ascii="Arial" w:hAnsi="Arial" w:cs="Arial"/>
        </w:rPr>
        <w:t xml:space="preserve"> with ongoing EIS support, and neither patient had initial presentation of hallucination. </w:t>
      </w:r>
      <w:r w:rsidR="00B30E96">
        <w:rPr>
          <w:rFonts w:ascii="Arial" w:hAnsi="Arial" w:cs="Arial"/>
        </w:rPr>
        <w:t>1</w:t>
      </w:r>
      <w:r w:rsidR="006828E6">
        <w:rPr>
          <w:rFonts w:ascii="Arial" w:hAnsi="Arial" w:cs="Arial"/>
        </w:rPr>
        <w:t xml:space="preserve"> patient </w:t>
      </w:r>
      <w:r w:rsidR="00B30E96">
        <w:rPr>
          <w:rFonts w:ascii="Arial" w:hAnsi="Arial" w:cs="Arial"/>
        </w:rPr>
        <w:t>has a diagnosis of schizoaffective disorder but was unable to be followed up upon CAMHS referral as patient moved out of borough.</w:t>
      </w:r>
      <w:r w:rsidR="006828E6">
        <w:rPr>
          <w:rFonts w:ascii="Arial" w:hAnsi="Arial" w:cs="Arial"/>
        </w:rPr>
        <w:t xml:space="preserve"> 1 patient has a complexed psychiatric history with possible drug-induced psychosis.</w:t>
      </w:r>
      <w:r>
        <w:rPr>
          <w:rFonts w:ascii="Arial" w:hAnsi="Arial" w:cs="Arial"/>
        </w:rPr>
        <w:t>1 patient is currently still under Merton EIS for extended assessment.</w:t>
      </w:r>
      <w:r w:rsidR="00B30E96">
        <w:rPr>
          <w:rFonts w:ascii="Arial" w:hAnsi="Arial" w:cs="Arial"/>
        </w:rPr>
        <w:t xml:space="preserve"> 6/12 (50%) of </w:t>
      </w:r>
      <w:r w:rsidR="006828E6">
        <w:rPr>
          <w:rFonts w:ascii="Arial" w:hAnsi="Arial" w:cs="Arial"/>
        </w:rPr>
        <w:t xml:space="preserve">the </w:t>
      </w:r>
      <w:r w:rsidR="00B30E96">
        <w:rPr>
          <w:rFonts w:ascii="Arial" w:hAnsi="Arial" w:cs="Arial"/>
        </w:rPr>
        <w:t>patients remain</w:t>
      </w:r>
      <w:r>
        <w:rPr>
          <w:rFonts w:ascii="Arial" w:hAnsi="Arial" w:cs="Arial"/>
        </w:rPr>
        <w:t>ed</w:t>
      </w:r>
      <w:r w:rsidR="00B30E96">
        <w:rPr>
          <w:rFonts w:ascii="Arial" w:hAnsi="Arial" w:cs="Arial"/>
        </w:rPr>
        <w:t xml:space="preserve"> on anti-</w:t>
      </w:r>
      <w:r w:rsidR="00B30E96">
        <w:rPr>
          <w:rFonts w:ascii="Arial" w:hAnsi="Arial" w:cs="Arial"/>
        </w:rPr>
        <w:lastRenderedPageBreak/>
        <w:t>p</w:t>
      </w:r>
      <w:r>
        <w:rPr>
          <w:rFonts w:ascii="Arial" w:hAnsi="Arial" w:cs="Arial"/>
        </w:rPr>
        <w:t>sychotic medications</w:t>
      </w:r>
      <w:r w:rsidR="006828E6">
        <w:rPr>
          <w:rFonts w:ascii="Arial" w:hAnsi="Arial" w:cs="Arial"/>
        </w:rPr>
        <w:t>, 4 of those (66.7%) has a working diagnosis of underlying psychotic disorder</w:t>
      </w:r>
      <w:r w:rsidR="00B30E96">
        <w:rPr>
          <w:rFonts w:ascii="Arial" w:hAnsi="Arial" w:cs="Arial"/>
        </w:rPr>
        <w:t xml:space="preserve">. </w:t>
      </w:r>
      <w:r w:rsidR="00515CF9">
        <w:rPr>
          <w:rFonts w:ascii="Arial" w:hAnsi="Arial" w:cs="Arial"/>
        </w:rPr>
        <w:t>7/12 (58.3</w:t>
      </w:r>
      <w:r w:rsidR="006828E6">
        <w:rPr>
          <w:rFonts w:ascii="Arial" w:hAnsi="Arial" w:cs="Arial"/>
        </w:rPr>
        <w:t xml:space="preserve">%) of the patients has had querying diagnosis of </w:t>
      </w:r>
      <w:r>
        <w:rPr>
          <w:rFonts w:ascii="Arial" w:hAnsi="Arial" w:cs="Arial"/>
        </w:rPr>
        <w:t xml:space="preserve">ASD. </w:t>
      </w:r>
    </w:p>
    <w:p w:rsidR="008102D5" w:rsidRDefault="008102D5">
      <w:pPr>
        <w:rPr>
          <w:rFonts w:ascii="Arial" w:hAnsi="Arial" w:cs="Arial"/>
        </w:rPr>
      </w:pPr>
    </w:p>
    <w:p w:rsidR="008102D5" w:rsidRDefault="008102D5">
      <w:pPr>
        <w:rPr>
          <w:rFonts w:ascii="Arial" w:hAnsi="Arial" w:cs="Arial"/>
        </w:rPr>
      </w:pPr>
    </w:p>
    <w:p w:rsidR="00CF3A1F" w:rsidRDefault="00CF3A1F">
      <w:pPr>
        <w:rPr>
          <w:rFonts w:ascii="Arial" w:hAnsi="Arial" w:cs="Arial"/>
        </w:rPr>
        <w:sectPr w:rsidR="00CF3A1F">
          <w:pgSz w:w="11906" w:h="16838"/>
          <w:pgMar w:top="1440" w:right="1440" w:bottom="1440" w:left="1440" w:header="708" w:footer="708" w:gutter="0"/>
          <w:cols w:space="708"/>
          <w:docGrid w:linePitch="360"/>
        </w:sectPr>
      </w:pPr>
    </w:p>
    <w:p w:rsidR="00287612" w:rsidRDefault="00287612" w:rsidP="00287612">
      <w:pPr>
        <w:rPr>
          <w:rFonts w:ascii="Arial" w:hAnsi="Arial" w:cs="Arial"/>
        </w:rPr>
      </w:pPr>
      <w:r w:rsidRPr="008102D5">
        <w:rPr>
          <w:rFonts w:ascii="Arial" w:hAnsi="Arial" w:cs="Arial"/>
          <w:b/>
        </w:rPr>
        <w:lastRenderedPageBreak/>
        <w:t>Table 1</w:t>
      </w:r>
      <w:r>
        <w:rPr>
          <w:rFonts w:ascii="Arial" w:hAnsi="Arial" w:cs="Arial"/>
        </w:rPr>
        <w:t xml:space="preserve"> Clinical summary of 12 patients referred to Merton EIS between May 2017 and November 2019</w:t>
      </w:r>
    </w:p>
    <w:tbl>
      <w:tblPr>
        <w:tblStyle w:val="LightList-Accent1"/>
        <w:tblpPr w:leftFromText="180" w:rightFromText="180" w:vertAnchor="text" w:horzAnchor="margin" w:tblpXSpec="center" w:tblpY="62"/>
        <w:tblW w:w="16019" w:type="dxa"/>
        <w:tblBorders>
          <w:insideH w:val="single" w:sz="4" w:space="0" w:color="4F81BD" w:themeColor="accent1"/>
          <w:insideV w:val="dashSmallGap" w:sz="4" w:space="0" w:color="808080" w:themeColor="background1" w:themeShade="80"/>
        </w:tblBorders>
        <w:tblLayout w:type="fixed"/>
        <w:tblLook w:val="04A0" w:firstRow="1" w:lastRow="0" w:firstColumn="1" w:lastColumn="0" w:noHBand="0" w:noVBand="1"/>
      </w:tblPr>
      <w:tblGrid>
        <w:gridCol w:w="953"/>
        <w:gridCol w:w="2336"/>
        <w:gridCol w:w="2342"/>
        <w:gridCol w:w="1417"/>
        <w:gridCol w:w="1843"/>
        <w:gridCol w:w="3827"/>
        <w:gridCol w:w="2268"/>
        <w:gridCol w:w="1033"/>
      </w:tblGrid>
      <w:tr w:rsidR="00647F4E" w:rsidRPr="00647F4E" w:rsidTr="00647F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sz w:val="17"/>
                <w:szCs w:val="17"/>
                <w:lang w:eastAsia="en-GB"/>
              </w:rPr>
            </w:pPr>
            <w:r w:rsidRPr="00647F4E">
              <w:rPr>
                <w:rFonts w:ascii="Arial" w:eastAsia="Times New Roman" w:hAnsi="Arial" w:cs="Arial"/>
                <w:sz w:val="17"/>
                <w:szCs w:val="17"/>
                <w:lang w:eastAsia="en-GB"/>
              </w:rPr>
              <w:t>Patient</w:t>
            </w:r>
          </w:p>
        </w:tc>
        <w:tc>
          <w:tcPr>
            <w:tcW w:w="2336"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Diagnosis</w:t>
            </w:r>
          </w:p>
        </w:tc>
        <w:tc>
          <w:tcPr>
            <w:tcW w:w="2342"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Medications</w:t>
            </w:r>
          </w:p>
        </w:tc>
        <w:tc>
          <w:tcPr>
            <w:tcW w:w="1417" w:type="dxa"/>
            <w:vAlign w:val="center"/>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Psychology</w:t>
            </w:r>
          </w:p>
        </w:tc>
        <w:tc>
          <w:tcPr>
            <w:tcW w:w="1843"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Current status</w:t>
            </w:r>
          </w:p>
        </w:tc>
        <w:tc>
          <w:tcPr>
            <w:tcW w:w="3827"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Initial Presentation</w:t>
            </w:r>
          </w:p>
        </w:tc>
        <w:tc>
          <w:tcPr>
            <w:tcW w:w="2268" w:type="dxa"/>
            <w:vAlign w:val="center"/>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Background</w:t>
            </w:r>
          </w:p>
        </w:tc>
        <w:tc>
          <w:tcPr>
            <w:tcW w:w="1033"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Possible ASD</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1</w:t>
            </w:r>
          </w:p>
        </w:tc>
        <w:tc>
          <w:tcPr>
            <w:tcW w:w="2336"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Dissociative disorder</w:t>
            </w: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Sertraline 100mg OD</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sidRPr="00287612">
              <w:rPr>
                <w:rFonts w:ascii="Arial" w:hAnsi="Arial" w:cs="Arial"/>
                <w:color w:val="000000"/>
                <w:sz w:val="17"/>
                <w:szCs w:val="17"/>
              </w:rPr>
              <w:t>Declined</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and visual hallu</w:t>
            </w:r>
            <w:r w:rsidRPr="008102D5">
              <w:rPr>
                <w:rFonts w:ascii="Arial" w:eastAsia="Times New Roman" w:hAnsi="Arial" w:cs="Arial"/>
                <w:color w:val="000000"/>
                <w:sz w:val="17"/>
                <w:szCs w:val="17"/>
                <w:lang w:eastAsia="en-GB"/>
              </w:rPr>
              <w:t>cination, thought disorder</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E</w:t>
            </w:r>
            <w:r w:rsidRPr="00840AF1">
              <w:rPr>
                <w:rFonts w:ascii="Arial" w:eastAsia="Times New Roman" w:hAnsi="Arial" w:cs="Arial"/>
                <w:color w:val="000000"/>
                <w:sz w:val="17"/>
                <w:szCs w:val="17"/>
                <w:lang w:eastAsia="en-GB"/>
              </w:rPr>
              <w:t>ating disorder, anxiety, depression, overdose</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Pr>
                <w:rFonts w:ascii="Arial" w:eastAsia="Times New Roman" w:hAnsi="Arial" w:cs="Arial"/>
                <w:color w:val="000000"/>
                <w:sz w:val="17"/>
                <w:szCs w:val="17"/>
                <w:lang w:eastAsia="en-GB"/>
              </w:rPr>
              <w:t>Yes</w:t>
            </w: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2</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Unspecified non</w:t>
            </w:r>
            <w:r w:rsidRPr="008102D5">
              <w:rPr>
                <w:rFonts w:ascii="Arial" w:eastAsia="Times New Roman" w:hAnsi="Arial" w:cs="Arial"/>
                <w:color w:val="000000"/>
                <w:sz w:val="17"/>
                <w:szCs w:val="17"/>
                <w:lang w:eastAsia="en-GB"/>
              </w:rPr>
              <w:t>-</w:t>
            </w:r>
            <w:r w:rsidRPr="00840AF1">
              <w:rPr>
                <w:rFonts w:ascii="Arial" w:eastAsia="Times New Roman" w:hAnsi="Arial" w:cs="Arial"/>
                <w:color w:val="000000"/>
                <w:sz w:val="17"/>
                <w:szCs w:val="17"/>
                <w:lang w:eastAsia="en-GB"/>
              </w:rPr>
              <w:t>organic psychosis</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Risperidone 2mg ON, Aripiprazole 5mg OM</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N</w:t>
            </w:r>
            <w:r w:rsidRPr="00287612">
              <w:rPr>
                <w:rFonts w:ascii="Arial" w:hAnsi="Arial" w:cs="Arial"/>
                <w:color w:val="000000"/>
                <w:sz w:val="17"/>
                <w:szCs w:val="17"/>
              </w:rPr>
              <w:t>ot necessary</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 xml:space="preserve">Transferred to </w:t>
            </w:r>
            <w:r w:rsidRPr="008102D5">
              <w:rPr>
                <w:rFonts w:ascii="Arial" w:eastAsia="Times New Roman" w:hAnsi="Arial" w:cs="Arial"/>
                <w:color w:val="000000"/>
                <w:sz w:val="17"/>
                <w:szCs w:val="17"/>
                <w:lang w:eastAsia="en-GB"/>
              </w:rPr>
              <w:t>other</w:t>
            </w:r>
            <w:r>
              <w:rPr>
                <w:rFonts w:ascii="Arial" w:eastAsia="Times New Roman" w:hAnsi="Arial" w:cs="Arial"/>
                <w:color w:val="000000"/>
                <w:sz w:val="17"/>
                <w:szCs w:val="17"/>
                <w:lang w:eastAsia="en-GB"/>
              </w:rPr>
              <w:t xml:space="preserve"> EIS due to University</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Thought disordered, social withdrawal and change in character</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3</w:t>
            </w:r>
          </w:p>
        </w:tc>
        <w:tc>
          <w:tcPr>
            <w:tcW w:w="2336"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Unspecified non</w:t>
            </w:r>
            <w:r w:rsidRPr="008102D5">
              <w:rPr>
                <w:rFonts w:ascii="Arial" w:eastAsia="Times New Roman" w:hAnsi="Arial" w:cs="Arial"/>
                <w:color w:val="000000"/>
                <w:sz w:val="17"/>
                <w:szCs w:val="17"/>
                <w:lang w:eastAsia="en-GB"/>
              </w:rPr>
              <w:t>-</w:t>
            </w:r>
            <w:r w:rsidRPr="00840AF1">
              <w:rPr>
                <w:rFonts w:ascii="Arial" w:eastAsia="Times New Roman" w:hAnsi="Arial" w:cs="Arial"/>
                <w:color w:val="000000"/>
                <w:sz w:val="17"/>
                <w:szCs w:val="17"/>
                <w:lang w:eastAsia="en-GB"/>
              </w:rPr>
              <w:t>organic psychosis</w:t>
            </w: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Risperidone 2mg ON</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sidRPr="00287612">
              <w:rPr>
                <w:rFonts w:ascii="Arial" w:hAnsi="Arial" w:cs="Arial"/>
                <w:color w:val="000000"/>
                <w:sz w:val="17"/>
                <w:szCs w:val="17"/>
              </w:rPr>
              <w:t>Not offered</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 xml:space="preserve">Transferred to </w:t>
            </w:r>
            <w:r w:rsidRPr="008102D5">
              <w:rPr>
                <w:rFonts w:ascii="Arial" w:eastAsia="Times New Roman" w:hAnsi="Arial" w:cs="Arial"/>
                <w:color w:val="000000"/>
                <w:sz w:val="17"/>
                <w:szCs w:val="17"/>
                <w:lang w:eastAsia="en-GB"/>
              </w:rPr>
              <w:t>other</w:t>
            </w:r>
            <w:r w:rsidRPr="00840AF1">
              <w:rPr>
                <w:rFonts w:ascii="Arial" w:eastAsia="Times New Roman" w:hAnsi="Arial" w:cs="Arial"/>
                <w:color w:val="000000"/>
                <w:sz w:val="17"/>
                <w:szCs w:val="17"/>
                <w:lang w:eastAsia="en-GB"/>
              </w:rPr>
              <w:t xml:space="preserve"> EIS due to University</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Thought disordered, persecutory delusions, sp</w:t>
            </w:r>
            <w:r w:rsidRPr="008102D5">
              <w:rPr>
                <w:rFonts w:ascii="Arial" w:eastAsia="Times New Roman" w:hAnsi="Arial" w:cs="Arial"/>
                <w:color w:val="000000"/>
                <w:sz w:val="17"/>
                <w:szCs w:val="17"/>
                <w:lang w:eastAsia="en-GB"/>
              </w:rPr>
              <w:t>i</w:t>
            </w:r>
            <w:r w:rsidRPr="00840AF1">
              <w:rPr>
                <w:rFonts w:ascii="Arial" w:eastAsia="Times New Roman" w:hAnsi="Arial" w:cs="Arial"/>
                <w:color w:val="000000"/>
                <w:sz w:val="17"/>
                <w:szCs w:val="17"/>
                <w:lang w:eastAsia="en-GB"/>
              </w:rPr>
              <w:t>ritual belief and behaviour out of character</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4</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Emotionally unstable personality disorder</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Quetiapine 75 mg ON</w:t>
            </w:r>
            <w:r w:rsidRPr="008102D5">
              <w:rPr>
                <w:rFonts w:ascii="Arial" w:eastAsia="Times New Roman" w:hAnsi="Arial" w:cs="Arial"/>
                <w:color w:val="000000"/>
                <w:sz w:val="17"/>
                <w:szCs w:val="17"/>
                <w:lang w:eastAsia="en-GB"/>
              </w:rPr>
              <w:t xml:space="preserve"> (for sleep)</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Anxiety, depression, insomnia, suicidal ideat</w:t>
            </w:r>
            <w:r w:rsidRPr="008102D5">
              <w:rPr>
                <w:rFonts w:ascii="Arial" w:eastAsia="Times New Roman" w:hAnsi="Arial" w:cs="Arial"/>
                <w:color w:val="000000"/>
                <w:sz w:val="17"/>
                <w:szCs w:val="17"/>
                <w:lang w:eastAsia="en-GB"/>
              </w:rPr>
              <w:t>ion and auditory hallucination</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E</w:t>
            </w:r>
            <w:r w:rsidRPr="00840AF1">
              <w:rPr>
                <w:rFonts w:ascii="Arial" w:eastAsia="Times New Roman" w:hAnsi="Arial" w:cs="Arial"/>
                <w:color w:val="000000"/>
                <w:sz w:val="17"/>
                <w:szCs w:val="17"/>
                <w:lang w:eastAsia="en-GB"/>
              </w:rPr>
              <w:t>ating disorder</w:t>
            </w: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5</w:t>
            </w:r>
          </w:p>
        </w:tc>
        <w:tc>
          <w:tcPr>
            <w:tcW w:w="2336"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Emotionally</w:t>
            </w:r>
            <w:r w:rsidRPr="008102D5">
              <w:rPr>
                <w:rFonts w:ascii="Arial" w:eastAsia="Times New Roman" w:hAnsi="Arial" w:cs="Arial"/>
                <w:color w:val="000000"/>
                <w:sz w:val="17"/>
                <w:szCs w:val="17"/>
                <w:lang w:eastAsia="en-GB"/>
              </w:rPr>
              <w:t xml:space="preserve"> Unstable Personality Disorder</w:t>
            </w:r>
          </w:p>
        </w:tc>
        <w:tc>
          <w:tcPr>
            <w:tcW w:w="2342" w:type="dxa"/>
            <w:tcBorders>
              <w:top w:val="none" w:sz="0" w:space="0" w:color="auto"/>
              <w:bottom w:val="none" w:sz="0" w:space="0" w:color="auto"/>
            </w:tcBorders>
            <w:noWrap/>
            <w:vAlign w:val="center"/>
            <w:hideMark/>
          </w:tcPr>
          <w:p w:rsidR="00C75AF2" w:rsidRPr="00840AF1" w:rsidRDefault="00C75AF2" w:rsidP="002E7D2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None</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Visual hallucination, BG: suicidal ideation, anxiety and depression</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O</w:t>
            </w:r>
            <w:r w:rsidRPr="008102D5">
              <w:rPr>
                <w:rFonts w:ascii="Arial" w:eastAsia="Times New Roman" w:hAnsi="Arial" w:cs="Arial"/>
                <w:color w:val="000000"/>
                <w:sz w:val="17"/>
                <w:szCs w:val="17"/>
                <w:lang w:eastAsia="en-GB"/>
              </w:rPr>
              <w:t>bsessive-Compulsive Disorder</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6</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Conduct Disorder</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None</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 upon first medical assessment</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and vis</w:t>
            </w:r>
            <w:r w:rsidRPr="008102D5">
              <w:rPr>
                <w:rFonts w:ascii="Arial" w:eastAsia="Times New Roman" w:hAnsi="Arial" w:cs="Arial"/>
                <w:color w:val="000000"/>
                <w:sz w:val="17"/>
                <w:szCs w:val="17"/>
                <w:lang w:eastAsia="en-GB"/>
              </w:rPr>
              <w:t>ual hallucination and paranoia</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C</w:t>
            </w:r>
            <w:r w:rsidRPr="00840AF1">
              <w:rPr>
                <w:rFonts w:ascii="Arial" w:eastAsia="Times New Roman" w:hAnsi="Arial" w:cs="Arial"/>
                <w:color w:val="000000"/>
                <w:sz w:val="17"/>
                <w:szCs w:val="17"/>
                <w:lang w:eastAsia="en-GB"/>
              </w:rPr>
              <w:t>onduct disorder, learning difficulties, anxiety, illicit drug use</w:t>
            </w: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7</w:t>
            </w:r>
          </w:p>
        </w:tc>
        <w:tc>
          <w:tcPr>
            <w:tcW w:w="2336" w:type="dxa"/>
            <w:tcBorders>
              <w:top w:val="none" w:sz="0" w:space="0" w:color="auto"/>
              <w:bottom w:val="none" w:sz="0" w:space="0" w:color="auto"/>
            </w:tcBorders>
            <w:noWrap/>
            <w:vAlign w:val="center"/>
            <w:hideMark/>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Antisocial Borderline Personality Disorder</w:t>
            </w:r>
          </w:p>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Likely Drug-induced Psychosis</w:t>
            </w:r>
          </w:p>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Pr>
                <w:rFonts w:ascii="Arial" w:eastAsia="Times New Roman" w:hAnsi="Arial" w:cs="Arial"/>
                <w:color w:val="000000"/>
                <w:sz w:val="17"/>
                <w:szCs w:val="17"/>
                <w:lang w:eastAsia="en-GB"/>
              </w:rPr>
              <w:t>Conduct Disorder</w:t>
            </w:r>
          </w:p>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Olanzapine 7.5mg ON</w:t>
            </w:r>
          </w:p>
        </w:tc>
        <w:tc>
          <w:tcPr>
            <w:tcW w:w="1417" w:type="dxa"/>
            <w:tcBorders>
              <w:top w:val="none" w:sz="0" w:space="0" w:color="auto"/>
              <w:bottom w:val="none" w:sz="0" w:space="0" w:color="auto"/>
            </w:tcBorders>
            <w:vAlign w:val="center"/>
          </w:tcPr>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pPr>
            <w:r w:rsidRPr="00197832">
              <w:rPr>
                <w:rFonts w:ascii="Arial" w:hAnsi="Arial" w:cs="Arial"/>
                <w:color w:val="000000"/>
                <w:sz w:val="17"/>
                <w:szCs w:val="17"/>
              </w:rPr>
              <w:t>Improvements</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Pending Discharge</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hallucination and pa</w:t>
            </w:r>
            <w:r w:rsidRPr="008102D5">
              <w:rPr>
                <w:rFonts w:ascii="Arial" w:eastAsia="Times New Roman" w:hAnsi="Arial" w:cs="Arial"/>
                <w:color w:val="000000"/>
                <w:sz w:val="17"/>
                <w:szCs w:val="17"/>
                <w:lang w:eastAsia="en-GB"/>
              </w:rPr>
              <w:t>ranoia, delusional beliefs</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V</w:t>
            </w:r>
            <w:r w:rsidRPr="00840AF1">
              <w:rPr>
                <w:rFonts w:ascii="Arial" w:eastAsia="Times New Roman" w:hAnsi="Arial" w:cs="Arial"/>
                <w:color w:val="000000"/>
                <w:sz w:val="17"/>
                <w:szCs w:val="17"/>
                <w:lang w:eastAsia="en-GB"/>
              </w:rPr>
              <w:t>iolence, suicidal ideation, delayed speech and language, ADHD, forensic history, Polysubstance Misuse</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8</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Emotionally unstable personality disorder</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None</w:t>
            </w:r>
          </w:p>
        </w:tc>
        <w:tc>
          <w:tcPr>
            <w:tcW w:w="1417" w:type="dxa"/>
            <w:vAlign w:val="center"/>
          </w:tcPr>
          <w:p w:rsidR="00C75AF2" w:rsidRDefault="00C75AF2" w:rsidP="00647F4E">
            <w:pPr>
              <w:jc w:val="center"/>
              <w:cnfStyle w:val="000000000000" w:firstRow="0" w:lastRow="0" w:firstColumn="0" w:lastColumn="0" w:oddVBand="0" w:evenVBand="0" w:oddHBand="0" w:evenHBand="0" w:firstRowFirstColumn="0" w:firstRowLastColumn="0" w:lastRowFirstColumn="0" w:lastRowLastColumn="0"/>
            </w:pPr>
            <w:r w:rsidRPr="00197832">
              <w:rPr>
                <w:rFonts w:ascii="Arial" w:hAnsi="Arial" w:cs="Arial"/>
                <w:color w:val="000000"/>
                <w:sz w:val="17"/>
                <w:szCs w:val="17"/>
              </w:rPr>
              <w:t>Improvements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 upon first medical assessment</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hallucination, paranoid ideation ?secondary to cannabis</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A</w:t>
            </w:r>
            <w:r w:rsidRPr="00840AF1">
              <w:rPr>
                <w:rFonts w:ascii="Arial" w:eastAsia="Times New Roman" w:hAnsi="Arial" w:cs="Arial"/>
                <w:color w:val="000000"/>
                <w:sz w:val="17"/>
                <w:szCs w:val="17"/>
                <w:lang w:eastAsia="en-GB"/>
              </w:rPr>
              <w:t>nxiety, behavioural difficulties, childhood abuse and neglect</w:t>
            </w: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9</w:t>
            </w:r>
          </w:p>
        </w:tc>
        <w:tc>
          <w:tcPr>
            <w:tcW w:w="2336" w:type="dxa"/>
            <w:tcBorders>
              <w:top w:val="none" w:sz="0" w:space="0" w:color="auto"/>
              <w:bottom w:val="none" w:sz="0" w:space="0" w:color="auto"/>
            </w:tcBorders>
            <w:noWrap/>
            <w:vAlign w:val="center"/>
            <w:hideMark/>
          </w:tcPr>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Conduct Disorder</w:t>
            </w:r>
          </w:p>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Emotionally unstable personality disorder</w:t>
            </w: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Aripiprazole</w:t>
            </w:r>
            <w:r w:rsidRPr="00840AF1">
              <w:rPr>
                <w:rFonts w:ascii="Arial" w:eastAsia="Times New Roman" w:hAnsi="Arial" w:cs="Arial"/>
                <w:color w:val="000000"/>
                <w:sz w:val="17"/>
                <w:szCs w:val="17"/>
                <w:lang w:eastAsia="en-GB"/>
              </w:rPr>
              <w:t xml:space="preserve"> 10mg OD</w:t>
            </w:r>
            <w:r>
              <w:rPr>
                <w:rFonts w:ascii="Arial" w:eastAsia="Times New Roman" w:hAnsi="Arial" w:cs="Arial"/>
                <w:color w:val="000000"/>
                <w:sz w:val="17"/>
                <w:szCs w:val="17"/>
                <w:lang w:eastAsia="en-GB"/>
              </w:rPr>
              <w:t xml:space="preserve"> (ineffective)</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Referral not accepted after MDT discussion</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and visual hallucination</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S</w:t>
            </w:r>
            <w:r w:rsidRPr="00840AF1">
              <w:rPr>
                <w:rFonts w:ascii="Arial" w:eastAsia="Times New Roman" w:hAnsi="Arial" w:cs="Arial"/>
                <w:color w:val="000000"/>
                <w:sz w:val="17"/>
                <w:szCs w:val="17"/>
                <w:lang w:eastAsia="en-GB"/>
              </w:rPr>
              <w:t>elf-harm, overdose, ADHD, substance misuse</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10</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Schizoaffective Disorder</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Olanzapine 10mg BD, Quetiapin</w:t>
            </w:r>
            <w:r>
              <w:rPr>
                <w:rFonts w:ascii="Arial" w:eastAsia="Times New Roman" w:hAnsi="Arial" w:cs="Arial"/>
                <w:color w:val="000000"/>
                <w:sz w:val="17"/>
                <w:szCs w:val="17"/>
                <w:lang w:eastAsia="en-GB"/>
              </w:rPr>
              <w:t xml:space="preserve">e 75mg ON, </w:t>
            </w:r>
            <w:proofErr w:type="spellStart"/>
            <w:r>
              <w:rPr>
                <w:rFonts w:ascii="Arial" w:eastAsia="Times New Roman" w:hAnsi="Arial" w:cs="Arial"/>
                <w:color w:val="000000"/>
                <w:sz w:val="17"/>
                <w:szCs w:val="17"/>
                <w:lang w:eastAsia="en-GB"/>
              </w:rPr>
              <w:t>Zopiclone</w:t>
            </w:r>
            <w:proofErr w:type="spellEnd"/>
            <w:r>
              <w:rPr>
                <w:rFonts w:ascii="Arial" w:eastAsia="Times New Roman" w:hAnsi="Arial" w:cs="Arial"/>
                <w:color w:val="000000"/>
                <w:sz w:val="17"/>
                <w:szCs w:val="17"/>
                <w:lang w:eastAsia="en-GB"/>
              </w:rPr>
              <w:t xml:space="preserve"> 7.5mg ON, A</w:t>
            </w:r>
            <w:r w:rsidRPr="00840AF1">
              <w:rPr>
                <w:rFonts w:ascii="Arial" w:eastAsia="Times New Roman" w:hAnsi="Arial" w:cs="Arial"/>
                <w:color w:val="000000"/>
                <w:sz w:val="17"/>
                <w:szCs w:val="17"/>
                <w:lang w:eastAsia="en-GB"/>
              </w:rPr>
              <w:t>tomoxetine 20mg + 80mg</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 due to out of borough</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hallucination and paranoia</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ADHD, moderate learning difficulties, overdose</w:t>
            </w: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11</w:t>
            </w:r>
          </w:p>
        </w:tc>
        <w:tc>
          <w:tcPr>
            <w:tcW w:w="2336"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Dissociative disorder, moderate depressive disorder</w:t>
            </w: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Sertraline 150mg OD</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sidRPr="00287612">
              <w:rPr>
                <w:rFonts w:ascii="Arial" w:hAnsi="Arial" w:cs="Arial"/>
                <w:color w:val="000000"/>
                <w:sz w:val="17"/>
                <w:szCs w:val="17"/>
              </w:rPr>
              <w:t>Declined</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and visual hallucinations, paranoia</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D</w:t>
            </w:r>
            <w:r w:rsidRPr="00840AF1">
              <w:rPr>
                <w:rFonts w:ascii="Arial" w:eastAsia="Times New Roman" w:hAnsi="Arial" w:cs="Arial"/>
                <w:color w:val="000000"/>
                <w:sz w:val="17"/>
                <w:szCs w:val="17"/>
                <w:lang w:eastAsia="en-GB"/>
              </w:rPr>
              <w:t>epression and anxiety</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12</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Possible psychosis - ?ASD, stress related</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Promethazine 25mg ON PRN</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Pr>
                <w:rFonts w:ascii="Arial" w:eastAsia="Times New Roman" w:hAnsi="Arial" w:cs="Arial"/>
                <w:color w:val="000000"/>
                <w:sz w:val="17"/>
                <w:szCs w:val="17"/>
                <w:lang w:eastAsia="en-GB"/>
              </w:rPr>
              <w:t>Ongoing assessment</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hallucination, suicidal ideation</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bl>
    <w:p w:rsidR="00287612" w:rsidRDefault="00287612">
      <w:pPr>
        <w:rPr>
          <w:rFonts w:ascii="Arial" w:hAnsi="Arial" w:cs="Arial"/>
        </w:rPr>
        <w:sectPr w:rsidR="00287612" w:rsidSect="00CF3A1F">
          <w:pgSz w:w="16838" w:h="11906" w:orient="landscape"/>
          <w:pgMar w:top="1440" w:right="1440" w:bottom="1440" w:left="1440" w:header="708" w:footer="708" w:gutter="0"/>
          <w:cols w:space="708"/>
          <w:docGrid w:linePitch="360"/>
        </w:sectPr>
      </w:pPr>
    </w:p>
    <w:p w:rsidR="00B30E96" w:rsidRPr="008102D5" w:rsidRDefault="00B30E96">
      <w:pPr>
        <w:rPr>
          <w:rFonts w:ascii="Arial" w:hAnsi="Arial" w:cs="Arial"/>
          <w:b/>
        </w:rPr>
      </w:pPr>
      <w:r w:rsidRPr="008102D5">
        <w:rPr>
          <w:rFonts w:ascii="Arial" w:hAnsi="Arial" w:cs="Arial"/>
          <w:b/>
        </w:rPr>
        <w:lastRenderedPageBreak/>
        <w:t>Discussion</w:t>
      </w:r>
    </w:p>
    <w:p w:rsidR="00B30E96" w:rsidRDefault="006828E6">
      <w:pPr>
        <w:rPr>
          <w:rFonts w:ascii="Arial" w:hAnsi="Arial" w:cs="Arial"/>
        </w:rPr>
      </w:pPr>
      <w:r>
        <w:rPr>
          <w:rFonts w:ascii="Arial" w:hAnsi="Arial" w:cs="Arial"/>
        </w:rPr>
        <w:t xml:space="preserve">Neither of the patients with </w:t>
      </w:r>
      <w:r w:rsidR="007F0DB1">
        <w:rPr>
          <w:rFonts w:ascii="Arial" w:hAnsi="Arial" w:cs="Arial"/>
        </w:rPr>
        <w:t xml:space="preserve">the </w:t>
      </w:r>
      <w:r>
        <w:rPr>
          <w:rFonts w:ascii="Arial" w:hAnsi="Arial" w:cs="Arial"/>
        </w:rPr>
        <w:t>diagnosis of</w:t>
      </w:r>
      <w:r w:rsidR="007F0DB1">
        <w:rPr>
          <w:rFonts w:ascii="Arial" w:hAnsi="Arial" w:cs="Arial"/>
        </w:rPr>
        <w:t xml:space="preserve"> unspecific </w:t>
      </w:r>
      <w:r>
        <w:rPr>
          <w:rFonts w:ascii="Arial" w:hAnsi="Arial" w:cs="Arial"/>
        </w:rPr>
        <w:t xml:space="preserve">non-organic psychosis presented with auditory or visual hallucinations initially. </w:t>
      </w:r>
      <w:r w:rsidR="007F0DB1">
        <w:rPr>
          <w:rFonts w:ascii="Arial" w:hAnsi="Arial" w:cs="Arial"/>
        </w:rPr>
        <w:t>Both of them responded well to anti-psychotic treatments and have had positive outcomes in terms of quality of life. Both patients presented initial psychot</w:t>
      </w:r>
      <w:r w:rsidR="00CF3A1F">
        <w:rPr>
          <w:rFonts w:ascii="Arial" w:hAnsi="Arial" w:cs="Arial"/>
        </w:rPr>
        <w:t>ic symptoms at the age of 18</w:t>
      </w:r>
      <w:r w:rsidR="007F0DB1">
        <w:rPr>
          <w:rFonts w:ascii="Arial" w:hAnsi="Arial" w:cs="Arial"/>
        </w:rPr>
        <w:t>, and neither is previously known to CAMHS. Patients that are known to CAMHS from an earlier age (age range 10-15), are more likely to have diagnosis of e</w:t>
      </w:r>
      <w:r w:rsidR="007F0DB1" w:rsidRPr="007F0DB1">
        <w:rPr>
          <w:rFonts w:ascii="Arial" w:hAnsi="Arial" w:cs="Arial"/>
        </w:rPr>
        <w:t>motionally unstable personality disorder</w:t>
      </w:r>
      <w:r w:rsidR="007F0DB1">
        <w:rPr>
          <w:rFonts w:ascii="Arial" w:hAnsi="Arial" w:cs="Arial"/>
        </w:rPr>
        <w:t xml:space="preserve"> (EUPD), dissociative disorder and conduct disorder. </w:t>
      </w:r>
      <w:r w:rsidR="007D6899">
        <w:rPr>
          <w:rFonts w:ascii="Arial" w:hAnsi="Arial" w:cs="Arial"/>
        </w:rPr>
        <w:t xml:space="preserve">These patients typically have a complex background of learning difficulties, possible ASD, ADHD and eating disorders.  Most of these patients do not remain on anti-psychotics, and experienced greater benefits from psychotherapy. </w:t>
      </w:r>
    </w:p>
    <w:p w:rsidR="007D6899" w:rsidRDefault="007D6899">
      <w:pPr>
        <w:rPr>
          <w:rFonts w:ascii="Arial" w:hAnsi="Arial" w:cs="Arial"/>
        </w:rPr>
      </w:pPr>
    </w:p>
    <w:p w:rsidR="007D6899" w:rsidRPr="008102D5" w:rsidRDefault="007D6899">
      <w:pPr>
        <w:rPr>
          <w:rFonts w:ascii="Arial" w:hAnsi="Arial" w:cs="Arial"/>
          <w:b/>
        </w:rPr>
      </w:pPr>
      <w:r w:rsidRPr="008102D5">
        <w:rPr>
          <w:rFonts w:ascii="Arial" w:hAnsi="Arial" w:cs="Arial"/>
          <w:b/>
        </w:rPr>
        <w:t>Conclusion</w:t>
      </w:r>
    </w:p>
    <w:p w:rsidR="007D6899" w:rsidRDefault="007D6899">
      <w:pPr>
        <w:rPr>
          <w:rFonts w:ascii="Arial" w:hAnsi="Arial" w:cs="Arial"/>
        </w:rPr>
      </w:pPr>
      <w:r>
        <w:rPr>
          <w:rFonts w:ascii="Arial" w:hAnsi="Arial" w:cs="Arial"/>
        </w:rPr>
        <w:t xml:space="preserve">Auditory and visual hallucinations are not reliable indicators to assess the nature of psychosis in children and adolescence. </w:t>
      </w:r>
      <w:r w:rsidR="004272BA">
        <w:rPr>
          <w:rFonts w:ascii="Arial" w:hAnsi="Arial" w:cs="Arial"/>
        </w:rPr>
        <w:t>Large proportions</w:t>
      </w:r>
      <w:r>
        <w:rPr>
          <w:rFonts w:ascii="Arial" w:hAnsi="Arial" w:cs="Arial"/>
        </w:rPr>
        <w:t xml:space="preserve"> of patients that are referred to Merton EIS from CAMHS do not have</w:t>
      </w:r>
      <w:r w:rsidR="004272BA">
        <w:rPr>
          <w:rFonts w:ascii="Arial" w:hAnsi="Arial" w:cs="Arial"/>
        </w:rPr>
        <w:t xml:space="preserve"> true</w:t>
      </w:r>
      <w:r>
        <w:rPr>
          <w:rFonts w:ascii="Arial" w:hAnsi="Arial" w:cs="Arial"/>
        </w:rPr>
        <w:t xml:space="preserve"> clinical diagnosis of non-organic psychosis</w:t>
      </w:r>
      <w:r w:rsidR="004272BA">
        <w:rPr>
          <w:rFonts w:ascii="Arial" w:hAnsi="Arial" w:cs="Arial"/>
        </w:rPr>
        <w:t xml:space="preserve"> after clinical assessment, and were consequently discharged to other community teams in which disrupts the continuity of care and delays treatment plans. Prompt initial medical assessment prior to accepting the referral facilitates the smooth transfer of these patients’ care to other relevant mental health teams if they do not fit into the EIS criteria. </w:t>
      </w:r>
    </w:p>
    <w:p w:rsidR="006828E6" w:rsidRDefault="006828E6">
      <w:pPr>
        <w:rPr>
          <w:rFonts w:ascii="Arial" w:hAnsi="Arial" w:cs="Arial"/>
        </w:rPr>
      </w:pPr>
    </w:p>
    <w:p w:rsidR="005547BA" w:rsidRPr="008102D5" w:rsidRDefault="005547BA">
      <w:pPr>
        <w:rPr>
          <w:rFonts w:ascii="Arial" w:hAnsi="Arial" w:cs="Arial"/>
          <w:b/>
        </w:rPr>
      </w:pPr>
      <w:r w:rsidRPr="008102D5">
        <w:rPr>
          <w:rFonts w:ascii="Arial" w:hAnsi="Arial" w:cs="Arial"/>
          <w:b/>
        </w:rPr>
        <w:t>Reference</w:t>
      </w:r>
    </w:p>
    <w:p w:rsidR="00A61173" w:rsidRDefault="00A61173" w:rsidP="00A61173">
      <w:pPr>
        <w:pStyle w:val="ListParagraph"/>
        <w:numPr>
          <w:ilvl w:val="0"/>
          <w:numId w:val="1"/>
        </w:numPr>
        <w:rPr>
          <w:rFonts w:ascii="Arial" w:hAnsi="Arial" w:cs="Arial"/>
        </w:rPr>
      </w:pPr>
      <w:r w:rsidRPr="00A61173">
        <w:rPr>
          <w:rFonts w:ascii="Arial" w:hAnsi="Arial" w:cs="Arial"/>
        </w:rPr>
        <w:t>Early Intervention Services Operational Policy</w:t>
      </w:r>
      <w:r>
        <w:rPr>
          <w:rFonts w:ascii="Arial" w:hAnsi="Arial" w:cs="Arial"/>
        </w:rPr>
        <w:t xml:space="preserve">. South West London and St George’s Mental Health NHS Trust. May 2018. </w:t>
      </w:r>
    </w:p>
    <w:p w:rsidR="005547BA" w:rsidRDefault="001A5A31" w:rsidP="001A5A31">
      <w:pPr>
        <w:pStyle w:val="ListParagraph"/>
        <w:numPr>
          <w:ilvl w:val="0"/>
          <w:numId w:val="1"/>
        </w:numPr>
        <w:rPr>
          <w:rFonts w:ascii="Arial" w:hAnsi="Arial" w:cs="Arial"/>
        </w:rPr>
      </w:pPr>
      <w:proofErr w:type="spellStart"/>
      <w:r w:rsidRPr="001A5A31">
        <w:rPr>
          <w:rFonts w:ascii="Arial" w:hAnsi="Arial" w:cs="Arial"/>
        </w:rPr>
        <w:t>Maijer</w:t>
      </w:r>
      <w:proofErr w:type="spellEnd"/>
      <w:r>
        <w:rPr>
          <w:rFonts w:ascii="Arial" w:hAnsi="Arial" w:cs="Arial"/>
        </w:rPr>
        <w:t xml:space="preserve"> K</w:t>
      </w:r>
      <w:r w:rsidRPr="001A5A31">
        <w:rPr>
          <w:rFonts w:ascii="Arial" w:hAnsi="Arial" w:cs="Arial"/>
        </w:rPr>
        <w:t>, Hayward</w:t>
      </w:r>
      <w:r>
        <w:rPr>
          <w:rFonts w:ascii="Arial" w:hAnsi="Arial" w:cs="Arial"/>
        </w:rPr>
        <w:t xml:space="preserve"> M</w:t>
      </w:r>
      <w:r w:rsidRPr="001A5A31">
        <w:rPr>
          <w:rFonts w:ascii="Arial" w:hAnsi="Arial" w:cs="Arial"/>
        </w:rPr>
        <w:t xml:space="preserve">, </w:t>
      </w:r>
      <w:proofErr w:type="spellStart"/>
      <w:r w:rsidRPr="001A5A31">
        <w:rPr>
          <w:rFonts w:ascii="Arial" w:hAnsi="Arial" w:cs="Arial"/>
        </w:rPr>
        <w:t>Fernyhough</w:t>
      </w:r>
      <w:proofErr w:type="spellEnd"/>
      <w:r>
        <w:rPr>
          <w:rFonts w:ascii="Arial" w:hAnsi="Arial" w:cs="Arial"/>
        </w:rPr>
        <w:t xml:space="preserve"> C et al. </w:t>
      </w:r>
      <w:r w:rsidRPr="001A5A31">
        <w:rPr>
          <w:rFonts w:ascii="Arial" w:hAnsi="Arial" w:cs="Arial"/>
        </w:rPr>
        <w:t>Hallucinations in Children and Adolescents: An Updated Review and Practical Recommendations for Clinicians</w:t>
      </w:r>
      <w:r>
        <w:rPr>
          <w:rFonts w:ascii="Arial" w:hAnsi="Arial" w:cs="Arial"/>
        </w:rPr>
        <w:t xml:space="preserve">. </w:t>
      </w:r>
      <w:proofErr w:type="spellStart"/>
      <w:r w:rsidRPr="001A5A31">
        <w:rPr>
          <w:rFonts w:ascii="Arial" w:hAnsi="Arial" w:cs="Arial"/>
        </w:rPr>
        <w:t>Schizophr</w:t>
      </w:r>
      <w:proofErr w:type="spellEnd"/>
      <w:r w:rsidRPr="001A5A31">
        <w:rPr>
          <w:rFonts w:ascii="Arial" w:hAnsi="Arial" w:cs="Arial"/>
        </w:rPr>
        <w:t xml:space="preserve"> Bull. 2</w:t>
      </w:r>
      <w:r>
        <w:rPr>
          <w:rFonts w:ascii="Arial" w:hAnsi="Arial" w:cs="Arial"/>
        </w:rPr>
        <w:t>019; 45(1): 5–</w:t>
      </w:r>
      <w:r w:rsidRPr="001A5A31">
        <w:rPr>
          <w:rFonts w:ascii="Arial" w:hAnsi="Arial" w:cs="Arial"/>
        </w:rPr>
        <w:t>23.</w:t>
      </w:r>
    </w:p>
    <w:p w:rsidR="001A5A31" w:rsidRDefault="001A5A31" w:rsidP="001A5A31">
      <w:pPr>
        <w:pStyle w:val="ListParagraph"/>
        <w:numPr>
          <w:ilvl w:val="0"/>
          <w:numId w:val="1"/>
        </w:numPr>
        <w:rPr>
          <w:rFonts w:ascii="Arial" w:hAnsi="Arial" w:cs="Arial"/>
        </w:rPr>
      </w:pPr>
      <w:r w:rsidRPr="001A5A31">
        <w:rPr>
          <w:rFonts w:ascii="Arial" w:hAnsi="Arial" w:cs="Arial"/>
        </w:rPr>
        <w:t xml:space="preserve">Hepworth CR1, Ashcroft K, </w:t>
      </w:r>
      <w:proofErr w:type="spellStart"/>
      <w:r w:rsidRPr="001A5A31">
        <w:rPr>
          <w:rFonts w:ascii="Arial" w:hAnsi="Arial" w:cs="Arial"/>
        </w:rPr>
        <w:t>Kingdon</w:t>
      </w:r>
      <w:proofErr w:type="spellEnd"/>
      <w:r w:rsidRPr="001A5A31">
        <w:rPr>
          <w:rFonts w:ascii="Arial" w:hAnsi="Arial" w:cs="Arial"/>
        </w:rPr>
        <w:t xml:space="preserve"> D.</w:t>
      </w:r>
      <w:r>
        <w:rPr>
          <w:rFonts w:ascii="Arial" w:hAnsi="Arial" w:cs="Arial"/>
        </w:rPr>
        <w:t xml:space="preserve"> </w:t>
      </w:r>
      <w:r w:rsidRPr="001A5A31">
        <w:rPr>
          <w:rFonts w:ascii="Arial" w:hAnsi="Arial" w:cs="Arial"/>
        </w:rPr>
        <w:t>Auditory hallucinations: a comparison of beliefs about voices in individuals with schizophrenia and borderline personality disorder.</w:t>
      </w:r>
      <w:r w:rsidRPr="001A5A31">
        <w:t xml:space="preserve"> </w:t>
      </w:r>
      <w:r w:rsidRPr="001A5A31">
        <w:rPr>
          <w:rFonts w:ascii="Arial" w:hAnsi="Arial" w:cs="Arial"/>
        </w:rPr>
        <w:t>Clin</w:t>
      </w:r>
      <w:r>
        <w:rPr>
          <w:rFonts w:ascii="Arial" w:hAnsi="Arial" w:cs="Arial"/>
        </w:rPr>
        <w:t>ical</w:t>
      </w:r>
      <w:r w:rsidRPr="001A5A31">
        <w:rPr>
          <w:rFonts w:ascii="Arial" w:hAnsi="Arial" w:cs="Arial"/>
        </w:rPr>
        <w:t xml:space="preserve"> Psychol</w:t>
      </w:r>
      <w:r>
        <w:rPr>
          <w:rFonts w:ascii="Arial" w:hAnsi="Arial" w:cs="Arial"/>
        </w:rPr>
        <w:t>ogy</w:t>
      </w:r>
      <w:r w:rsidRPr="001A5A31">
        <w:rPr>
          <w:rFonts w:ascii="Arial" w:hAnsi="Arial" w:cs="Arial"/>
        </w:rPr>
        <w:t xml:space="preserve"> Psychother</w:t>
      </w:r>
      <w:r>
        <w:rPr>
          <w:rFonts w:ascii="Arial" w:hAnsi="Arial" w:cs="Arial"/>
        </w:rPr>
        <w:t>apy</w:t>
      </w:r>
      <w:r w:rsidRPr="001A5A31">
        <w:rPr>
          <w:rFonts w:ascii="Arial" w:hAnsi="Arial" w:cs="Arial"/>
        </w:rPr>
        <w:t>. 2013;</w:t>
      </w:r>
      <w:r w:rsidR="008A1877">
        <w:rPr>
          <w:rFonts w:ascii="Arial" w:hAnsi="Arial" w:cs="Arial"/>
        </w:rPr>
        <w:t xml:space="preserve"> </w:t>
      </w:r>
      <w:r w:rsidRPr="001A5A31">
        <w:rPr>
          <w:rFonts w:ascii="Arial" w:hAnsi="Arial" w:cs="Arial"/>
        </w:rPr>
        <w:t>20(3):239-45</w:t>
      </w:r>
      <w:r>
        <w:rPr>
          <w:rFonts w:ascii="Arial" w:hAnsi="Arial" w:cs="Arial"/>
        </w:rPr>
        <w:t xml:space="preserve">. </w:t>
      </w:r>
    </w:p>
    <w:p w:rsidR="008A1877" w:rsidRPr="005547BA" w:rsidRDefault="008A1877" w:rsidP="008A1877">
      <w:pPr>
        <w:pStyle w:val="ListParagraph"/>
        <w:numPr>
          <w:ilvl w:val="0"/>
          <w:numId w:val="1"/>
        </w:numPr>
        <w:rPr>
          <w:rFonts w:ascii="Arial" w:hAnsi="Arial" w:cs="Arial"/>
        </w:rPr>
      </w:pPr>
      <w:proofErr w:type="spellStart"/>
      <w:r w:rsidRPr="008A1877">
        <w:rPr>
          <w:rFonts w:ascii="Arial" w:hAnsi="Arial" w:cs="Arial"/>
        </w:rPr>
        <w:t>Kapur</w:t>
      </w:r>
      <w:proofErr w:type="spellEnd"/>
      <w:r w:rsidRPr="008A1877">
        <w:rPr>
          <w:rFonts w:ascii="Arial" w:hAnsi="Arial" w:cs="Arial"/>
        </w:rPr>
        <w:t xml:space="preserve"> P, Hayes D, </w:t>
      </w:r>
      <w:proofErr w:type="spellStart"/>
      <w:r w:rsidRPr="008A1877">
        <w:rPr>
          <w:rFonts w:ascii="Arial" w:hAnsi="Arial" w:cs="Arial"/>
        </w:rPr>
        <w:t>Waddingham</w:t>
      </w:r>
      <w:proofErr w:type="spellEnd"/>
      <w:r w:rsidRPr="008A1877">
        <w:rPr>
          <w:rFonts w:ascii="Arial" w:hAnsi="Arial" w:cs="Arial"/>
        </w:rPr>
        <w:t xml:space="preserve"> R, Hillman S, Deighton J, </w:t>
      </w:r>
      <w:proofErr w:type="spellStart"/>
      <w:r w:rsidRPr="008A1877">
        <w:rPr>
          <w:rFonts w:ascii="Arial" w:hAnsi="Arial" w:cs="Arial"/>
        </w:rPr>
        <w:t>Midgley</w:t>
      </w:r>
      <w:proofErr w:type="spellEnd"/>
      <w:r w:rsidRPr="008A1877">
        <w:rPr>
          <w:rFonts w:ascii="Arial" w:hAnsi="Arial" w:cs="Arial"/>
        </w:rPr>
        <w:t xml:space="preserve"> N.</w:t>
      </w:r>
      <w:r>
        <w:rPr>
          <w:rFonts w:ascii="Arial" w:hAnsi="Arial" w:cs="Arial"/>
        </w:rPr>
        <w:t xml:space="preserve"> </w:t>
      </w:r>
      <w:r w:rsidRPr="008A1877">
        <w:rPr>
          <w:rFonts w:ascii="Arial" w:hAnsi="Arial" w:cs="Arial"/>
        </w:rPr>
        <w:t>The experience of engaging with mental health services among young people who hear voices and their families: a mixed methods exploratory study.</w:t>
      </w:r>
      <w:r>
        <w:rPr>
          <w:rFonts w:ascii="Arial" w:hAnsi="Arial" w:cs="Arial"/>
        </w:rPr>
        <w:t xml:space="preserve"> </w:t>
      </w:r>
      <w:r w:rsidRPr="008A1877">
        <w:rPr>
          <w:rFonts w:ascii="Arial" w:hAnsi="Arial" w:cs="Arial"/>
        </w:rPr>
        <w:t xml:space="preserve">BMC Health </w:t>
      </w:r>
      <w:proofErr w:type="spellStart"/>
      <w:r w:rsidRPr="008A1877">
        <w:rPr>
          <w:rFonts w:ascii="Arial" w:hAnsi="Arial" w:cs="Arial"/>
        </w:rPr>
        <w:t>Serv</w:t>
      </w:r>
      <w:proofErr w:type="spellEnd"/>
      <w:r w:rsidRPr="008A1877">
        <w:rPr>
          <w:rFonts w:ascii="Arial" w:hAnsi="Arial" w:cs="Arial"/>
        </w:rPr>
        <w:t xml:space="preserve"> Res. 2014;</w:t>
      </w:r>
      <w:r>
        <w:rPr>
          <w:rFonts w:ascii="Arial" w:hAnsi="Arial" w:cs="Arial"/>
        </w:rPr>
        <w:t xml:space="preserve"> </w:t>
      </w:r>
      <w:r w:rsidRPr="008A1877">
        <w:rPr>
          <w:rFonts w:ascii="Arial" w:hAnsi="Arial" w:cs="Arial"/>
        </w:rPr>
        <w:t>14:</w:t>
      </w:r>
      <w:r>
        <w:rPr>
          <w:rFonts w:ascii="Arial" w:hAnsi="Arial" w:cs="Arial"/>
        </w:rPr>
        <w:t xml:space="preserve"> </w:t>
      </w:r>
      <w:r w:rsidRPr="008A1877">
        <w:rPr>
          <w:rFonts w:ascii="Arial" w:hAnsi="Arial" w:cs="Arial"/>
        </w:rPr>
        <w:t>527</w:t>
      </w:r>
      <w:r>
        <w:rPr>
          <w:rFonts w:ascii="Arial" w:hAnsi="Arial" w:cs="Arial"/>
        </w:rPr>
        <w:t>.</w:t>
      </w:r>
    </w:p>
    <w:sectPr w:rsidR="008A1877" w:rsidRPr="005547BA" w:rsidSect="002876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25A54"/>
    <w:multiLevelType w:val="hybridMultilevel"/>
    <w:tmpl w:val="21029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4C96C35"/>
    <w:multiLevelType w:val="hybridMultilevel"/>
    <w:tmpl w:val="46E63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E34"/>
    <w:rsid w:val="00025E34"/>
    <w:rsid w:val="000C20BD"/>
    <w:rsid w:val="001A5A31"/>
    <w:rsid w:val="00283FAE"/>
    <w:rsid w:val="00287612"/>
    <w:rsid w:val="002E7D20"/>
    <w:rsid w:val="004272BA"/>
    <w:rsid w:val="004B14C7"/>
    <w:rsid w:val="00515CF9"/>
    <w:rsid w:val="00516503"/>
    <w:rsid w:val="00527145"/>
    <w:rsid w:val="005547BA"/>
    <w:rsid w:val="00647F4E"/>
    <w:rsid w:val="006828E6"/>
    <w:rsid w:val="006C1DCE"/>
    <w:rsid w:val="007D6899"/>
    <w:rsid w:val="007F0DB1"/>
    <w:rsid w:val="008102D5"/>
    <w:rsid w:val="00840AF1"/>
    <w:rsid w:val="00842345"/>
    <w:rsid w:val="008A1877"/>
    <w:rsid w:val="00A61173"/>
    <w:rsid w:val="00B30E96"/>
    <w:rsid w:val="00C75AF2"/>
    <w:rsid w:val="00CB1CFB"/>
    <w:rsid w:val="00CE21BF"/>
    <w:rsid w:val="00CF3A1F"/>
    <w:rsid w:val="00DD0AD3"/>
    <w:rsid w:val="00E47173"/>
    <w:rsid w:val="00E74359"/>
    <w:rsid w:val="00F143FF"/>
    <w:rsid w:val="00F77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7BA"/>
    <w:pPr>
      <w:ind w:left="720"/>
      <w:contextualSpacing/>
    </w:pPr>
  </w:style>
  <w:style w:type="table" w:styleId="LightList-Accent1">
    <w:name w:val="Light List Accent 1"/>
    <w:basedOn w:val="TableNormal"/>
    <w:uiPriority w:val="61"/>
    <w:rsid w:val="00C75AF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7BA"/>
    <w:pPr>
      <w:ind w:left="720"/>
      <w:contextualSpacing/>
    </w:pPr>
  </w:style>
  <w:style w:type="table" w:styleId="LightList-Accent1">
    <w:name w:val="Light List Accent 1"/>
    <w:basedOn w:val="TableNormal"/>
    <w:uiPriority w:val="61"/>
    <w:rsid w:val="00C75AF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11430">
      <w:bodyDiv w:val="1"/>
      <w:marLeft w:val="0"/>
      <w:marRight w:val="0"/>
      <w:marTop w:val="0"/>
      <w:marBottom w:val="0"/>
      <w:divBdr>
        <w:top w:val="none" w:sz="0" w:space="0" w:color="auto"/>
        <w:left w:val="none" w:sz="0" w:space="0" w:color="auto"/>
        <w:bottom w:val="none" w:sz="0" w:space="0" w:color="auto"/>
        <w:right w:val="none" w:sz="0" w:space="0" w:color="auto"/>
      </w:divBdr>
    </w:div>
    <w:div w:id="981615609">
      <w:bodyDiv w:val="1"/>
      <w:marLeft w:val="0"/>
      <w:marRight w:val="0"/>
      <w:marTop w:val="0"/>
      <w:marBottom w:val="0"/>
      <w:divBdr>
        <w:top w:val="none" w:sz="0" w:space="0" w:color="auto"/>
        <w:left w:val="none" w:sz="0" w:space="0" w:color="auto"/>
        <w:bottom w:val="none" w:sz="0" w:space="0" w:color="auto"/>
        <w:right w:val="none" w:sz="0" w:space="0" w:color="auto"/>
      </w:divBdr>
    </w:div>
    <w:div w:id="1276912616">
      <w:bodyDiv w:val="1"/>
      <w:marLeft w:val="0"/>
      <w:marRight w:val="0"/>
      <w:marTop w:val="0"/>
      <w:marBottom w:val="0"/>
      <w:divBdr>
        <w:top w:val="none" w:sz="0" w:space="0" w:color="auto"/>
        <w:left w:val="none" w:sz="0" w:space="0" w:color="auto"/>
        <w:bottom w:val="none" w:sz="0" w:space="0" w:color="auto"/>
        <w:right w:val="none" w:sz="0" w:space="0" w:color="auto"/>
      </w:divBdr>
    </w:div>
    <w:div w:id="1833369763">
      <w:bodyDiv w:val="1"/>
      <w:marLeft w:val="0"/>
      <w:marRight w:val="0"/>
      <w:marTop w:val="0"/>
      <w:marBottom w:val="0"/>
      <w:divBdr>
        <w:top w:val="none" w:sz="0" w:space="0" w:color="auto"/>
        <w:left w:val="none" w:sz="0" w:space="0" w:color="auto"/>
        <w:bottom w:val="none" w:sz="0" w:space="0" w:color="auto"/>
        <w:right w:val="none" w:sz="0" w:space="0" w:color="auto"/>
      </w:divBdr>
    </w:div>
    <w:div w:id="1952204430">
      <w:bodyDiv w:val="1"/>
      <w:marLeft w:val="0"/>
      <w:marRight w:val="0"/>
      <w:marTop w:val="0"/>
      <w:marBottom w:val="0"/>
      <w:divBdr>
        <w:top w:val="none" w:sz="0" w:space="0" w:color="auto"/>
        <w:left w:val="none" w:sz="0" w:space="0" w:color="auto"/>
        <w:bottom w:val="none" w:sz="0" w:space="0" w:color="auto"/>
        <w:right w:val="none" w:sz="0" w:space="0" w:color="auto"/>
      </w:divBdr>
    </w:div>
    <w:div w:id="1993951118">
      <w:bodyDiv w:val="1"/>
      <w:marLeft w:val="0"/>
      <w:marRight w:val="0"/>
      <w:marTop w:val="0"/>
      <w:marBottom w:val="0"/>
      <w:divBdr>
        <w:top w:val="none" w:sz="0" w:space="0" w:color="auto"/>
        <w:left w:val="none" w:sz="0" w:space="0" w:color="auto"/>
        <w:bottom w:val="none" w:sz="0" w:space="0" w:color="auto"/>
        <w:right w:val="none" w:sz="0" w:space="0" w:color="auto"/>
      </w:divBdr>
    </w:div>
    <w:div w:id="2023581675">
      <w:bodyDiv w:val="1"/>
      <w:marLeft w:val="0"/>
      <w:marRight w:val="0"/>
      <w:marTop w:val="0"/>
      <w:marBottom w:val="0"/>
      <w:divBdr>
        <w:top w:val="none" w:sz="0" w:space="0" w:color="auto"/>
        <w:left w:val="none" w:sz="0" w:space="0" w:color="auto"/>
        <w:bottom w:val="none" w:sz="0" w:space="0" w:color="auto"/>
        <w:right w:val="none" w:sz="0" w:space="0" w:color="auto"/>
      </w:divBdr>
    </w:div>
    <w:div w:id="2028484572">
      <w:bodyDiv w:val="1"/>
      <w:marLeft w:val="0"/>
      <w:marRight w:val="0"/>
      <w:marTop w:val="0"/>
      <w:marBottom w:val="0"/>
      <w:divBdr>
        <w:top w:val="none" w:sz="0" w:space="0" w:color="auto"/>
        <w:left w:val="none" w:sz="0" w:space="0" w:color="auto"/>
        <w:bottom w:val="none" w:sz="0" w:space="0" w:color="auto"/>
        <w:right w:val="none" w:sz="0" w:space="0" w:color="auto"/>
      </w:divBdr>
    </w:div>
    <w:div w:id="20923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4</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SWLSTG NHS Trust</Company>
  <LinksUpToDate>false</LinksUpToDate>
  <CharactersWithSpaces>7796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 Fei</dc:creator>
  <cp:lastModifiedBy>Lu, Fei</cp:lastModifiedBy>
  <cp:revision>10</cp:revision>
  <dcterms:created xsi:type="dcterms:W3CDTF">2020-01-30T13:35:00Z</dcterms:created>
  <dcterms:modified xsi:type="dcterms:W3CDTF">2020-02-03T11:49:00Z</dcterms:modified>
</cp:coreProperties>
</file>