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5D4" w:rsidRPr="00937157" w:rsidRDefault="00937157" w:rsidP="00D045D4">
      <w:pPr>
        <w:pStyle w:val="a3"/>
        <w:tabs>
          <w:tab w:val="left" w:pos="10632"/>
        </w:tabs>
        <w:spacing w:before="73" w:line="276" w:lineRule="auto"/>
        <w:ind w:left="100" w:right="58"/>
        <w:rPr>
          <w:rFonts w:ascii="Minion Pro" w:eastAsiaTheme="minorEastAsia" w:hAnsi="Minion Pro" w:cs="Minion Pro" w:hint="eastAsia"/>
          <w:b/>
          <w:bCs/>
          <w:color w:val="337AB7"/>
          <w:sz w:val="36"/>
          <w:szCs w:val="36"/>
          <w:lang w:eastAsia="zh-CN"/>
        </w:rPr>
      </w:pPr>
      <w:proofErr w:type="spellStart"/>
      <w:r w:rsidRPr="0093715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Exenatide</w:t>
      </w:r>
      <w:proofErr w:type="spellEnd"/>
      <w:r w:rsidRPr="0093715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in obese or overweight patients without diabetes: A systematic review and meta-analyses of randomized controlled trials</w:t>
      </w:r>
    </w:p>
    <w:p w:rsidR="005973B9" w:rsidRPr="00D045D4" w:rsidRDefault="00937157" w:rsidP="00D045D4">
      <w:pPr>
        <w:pStyle w:val="a3"/>
        <w:tabs>
          <w:tab w:val="left" w:pos="10632"/>
        </w:tabs>
        <w:spacing w:before="73" w:line="276" w:lineRule="auto"/>
        <w:ind w:left="100" w:right="58"/>
        <w:rPr>
          <w:rFonts w:ascii="Arial" w:eastAsiaTheme="minorEastAsia"/>
          <w:lang w:eastAsia="zh-CN"/>
        </w:rPr>
      </w:pPr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Na Su,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Yun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Li, Ting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Xua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, Ling Li, Joey Sum-Wing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Kwong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,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Heyue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Due, Kaiun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Ren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Qianrui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Li,Jianshu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Li,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Xin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Sun,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Sheyu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Li,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Haoming</w:t>
      </w:r>
      <w:proofErr w:type="spellEnd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 xml:space="preserve"> </w:t>
      </w:r>
      <w:proofErr w:type="spellStart"/>
      <w:r w:rsidRPr="00937157">
        <w:rPr>
          <w:rFonts w:ascii="SourceSansPro-Regular" w:eastAsiaTheme="minorEastAsia" w:hAnsi="SourceSansPro-Regular" w:cs="SourceSansPro-Regular"/>
          <w:color w:val="414141"/>
          <w:sz w:val="23"/>
          <w:szCs w:val="23"/>
        </w:rPr>
        <w:t>Tian</w:t>
      </w:r>
      <w:proofErr w:type="spellEnd"/>
      <w:r w:rsidR="00F25DD6">
        <w:rPr>
          <w:rFonts w:ascii="SourceSansPro-Regular" w:eastAsiaTheme="minorEastAsia" w:hAnsi="SourceSansPro-Regular" w:cs="SourceSansPro-Regular" w:hint="eastAsia"/>
          <w:color w:val="414141"/>
          <w:sz w:val="23"/>
          <w:szCs w:val="23"/>
          <w:lang w:eastAsia="zh-CN"/>
        </w:rPr>
        <w:t xml:space="preserve">. </w:t>
      </w:r>
      <w:r w:rsidR="00D045D4" w:rsidRPr="00F25DD6">
        <w:rPr>
          <w:rFonts w:ascii="SourceSansPro-Regular" w:eastAsiaTheme="minorEastAsia" w:hAnsi="SourceSansPro-Regular" w:cs="SourceSansPro-Regular" w:hint="eastAsia"/>
          <w:color w:val="414141"/>
          <w:sz w:val="23"/>
          <w:szCs w:val="23"/>
        </w:rPr>
        <w:t>China</w:t>
      </w:r>
    </w:p>
    <w:p w:rsidR="00AE3E37" w:rsidRPr="00D045D4" w:rsidRDefault="00AE3E37">
      <w:pPr>
        <w:rPr>
          <w:rFonts w:ascii="Arial" w:eastAsiaTheme="minorEastAsia"/>
          <w:sz w:val="21"/>
          <w:lang w:eastAsia="zh-CN"/>
        </w:rPr>
        <w:sectPr w:rsidR="00AE3E37" w:rsidRPr="00D045D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248CA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37157" w:rsidRDefault="00937157" w:rsidP="00937157">
      <w:pPr>
        <w:pStyle w:val="a3"/>
        <w:spacing w:before="90" w:line="280" w:lineRule="auto"/>
        <w:ind w:left="100"/>
        <w:jc w:val="both"/>
      </w:pPr>
      <w:r>
        <w:t xml:space="preserve">Background/objectives: </w:t>
      </w:r>
      <w:proofErr w:type="spellStart"/>
      <w:r>
        <w:t>Exenatide</w:t>
      </w:r>
      <w:proofErr w:type="spellEnd"/>
      <w:r>
        <w:rPr>
          <w:rFonts w:eastAsiaTheme="minorEastAsia" w:hint="eastAsia"/>
          <w:lang w:eastAsia="zh-CN"/>
        </w:rPr>
        <w:t xml:space="preserve"> </w:t>
      </w:r>
      <w:r>
        <w:t>is increasingly used in</w:t>
      </w:r>
      <w:r>
        <w:rPr>
          <w:rFonts w:eastAsiaTheme="minorEastAsia" w:hint="eastAsia"/>
          <w:lang w:eastAsia="zh-CN"/>
        </w:rPr>
        <w:t xml:space="preserve"> </w:t>
      </w:r>
      <w:r>
        <w:t xml:space="preserve">obese or overweight patients with diabetes. However, its safety profile and effects on weight loss in </w:t>
      </w:r>
      <w:proofErr w:type="spellStart"/>
      <w:r>
        <w:t>nondiabetic</w:t>
      </w:r>
      <w:proofErr w:type="spellEnd"/>
      <w:r>
        <w:rPr>
          <w:rFonts w:eastAsiaTheme="minorEastAsia" w:hint="eastAsia"/>
          <w:lang w:eastAsia="zh-CN"/>
        </w:rPr>
        <w:t xml:space="preserve"> </w:t>
      </w:r>
      <w:r>
        <w:t xml:space="preserve">obese or overweight population remain unclear. We aimed to evaluate efficacy and safety of </w:t>
      </w:r>
      <w:proofErr w:type="spellStart"/>
      <w:r>
        <w:t>exenatide</w:t>
      </w:r>
      <w:proofErr w:type="spellEnd"/>
      <w:r>
        <w:rPr>
          <w:rFonts w:eastAsiaTheme="minorEastAsia" w:hint="eastAsia"/>
          <w:lang w:eastAsia="zh-CN"/>
        </w:rPr>
        <w:t xml:space="preserve"> </w:t>
      </w:r>
      <w:r>
        <w:t>in obese or overweight participants without diabetes.</w:t>
      </w:r>
    </w:p>
    <w:p w:rsidR="00937157" w:rsidRDefault="00937157" w:rsidP="00937157">
      <w:pPr>
        <w:pStyle w:val="a3"/>
        <w:spacing w:before="90" w:line="280" w:lineRule="auto"/>
        <w:ind w:left="100"/>
        <w:jc w:val="both"/>
      </w:pPr>
      <w:r>
        <w:t>Methods:</w:t>
      </w:r>
      <w:r>
        <w:rPr>
          <w:rFonts w:eastAsiaTheme="minorEastAsia" w:hint="eastAsia"/>
          <w:lang w:eastAsia="zh-CN"/>
        </w:rPr>
        <w:t xml:space="preserve"> </w:t>
      </w:r>
      <w:r>
        <w:t>We</w:t>
      </w:r>
      <w:r>
        <w:rPr>
          <w:rFonts w:eastAsiaTheme="minorEastAsia" w:hint="eastAsia"/>
          <w:lang w:eastAsia="zh-CN"/>
        </w:rPr>
        <w:t xml:space="preserve"> </w:t>
      </w:r>
      <w:r>
        <w:t>searched up to January 2016 in</w:t>
      </w:r>
      <w:r>
        <w:rPr>
          <w:rFonts w:eastAsiaTheme="minorEastAsia" w:hint="eastAsia"/>
          <w:lang w:eastAsia="zh-CN"/>
        </w:rPr>
        <w:t xml:space="preserve"> </w:t>
      </w:r>
      <w:r>
        <w:t>MEDLINE (Ovid SP),EMBASE (Ovid SP), Cochrane Central Register of</w:t>
      </w:r>
      <w:r>
        <w:rPr>
          <w:rFonts w:eastAsiaTheme="minorEastAsia" w:hint="eastAsia"/>
          <w:lang w:eastAsia="zh-CN"/>
        </w:rPr>
        <w:t xml:space="preserve"> </w:t>
      </w:r>
      <w:r>
        <w:t>Controlled Trials (CENTRAL), some Chinese databases and ClinicalTrials.gov for randomized controlled trials</w:t>
      </w:r>
      <w:r>
        <w:rPr>
          <w:rFonts w:eastAsiaTheme="minorEastAsia" w:hint="eastAsia"/>
          <w:lang w:eastAsia="zh-CN"/>
        </w:rPr>
        <w:t xml:space="preserve"> </w:t>
      </w:r>
      <w:r>
        <w:t xml:space="preserve">(RCTs) investigating </w:t>
      </w:r>
      <w:proofErr w:type="spellStart"/>
      <w:r>
        <w:t>exenatide</w:t>
      </w:r>
      <w:proofErr w:type="spellEnd"/>
      <w:r>
        <w:t xml:space="preserve"> in obese or overweight participants without diabetes. The primary outcomes included</w:t>
      </w:r>
      <w:r>
        <w:rPr>
          <w:rFonts w:eastAsiaTheme="minorEastAsia" w:hint="eastAsia"/>
          <w:lang w:eastAsia="zh-CN"/>
        </w:rPr>
        <w:t xml:space="preserve"> </w:t>
      </w:r>
      <w:r>
        <w:t>body weight and body mass index (BMI). We pooled data to calculate the mean differences (MDs) with</w:t>
      </w:r>
      <w:r>
        <w:rPr>
          <w:rFonts w:eastAsiaTheme="minorEastAsia" w:hint="eastAsia"/>
          <w:lang w:eastAsia="zh-CN"/>
        </w:rPr>
        <w:t xml:space="preserve"> </w:t>
      </w:r>
      <w:r>
        <w:t xml:space="preserve">their 95% confidence intervals (CIs). We assessed overall evidence quality of BMI reduction and weight </w:t>
      </w:r>
      <w:proofErr w:type="spellStart"/>
      <w:r>
        <w:t>los</w:t>
      </w:r>
      <w:proofErr w:type="spellEnd"/>
      <w:r>
        <w:rPr>
          <w:rFonts w:eastAsiaTheme="minorEastAsia" w:hint="eastAsia"/>
          <w:lang w:eastAsia="zh-CN"/>
        </w:rPr>
        <w:t xml:space="preserve"> </w:t>
      </w:r>
      <w:r>
        <w:t>according to the Grading of Recommendations Assessment, Development and Evaluation (GRADE) approach.</w:t>
      </w:r>
    </w:p>
    <w:p w:rsidR="00937157" w:rsidRDefault="00937157" w:rsidP="00937157">
      <w:pPr>
        <w:pStyle w:val="a3"/>
        <w:spacing w:before="90" w:line="280" w:lineRule="auto"/>
        <w:ind w:left="100"/>
        <w:jc w:val="both"/>
      </w:pPr>
      <w:r>
        <w:t>Results: Six randomized controlled trials involving 362 patients were included in the meta- analysis. The follow-up</w:t>
      </w:r>
      <w:r>
        <w:rPr>
          <w:rFonts w:eastAsiaTheme="minorEastAsia" w:hint="eastAsia"/>
          <w:lang w:eastAsia="zh-CN"/>
        </w:rPr>
        <w:t xml:space="preserve"> </w:t>
      </w:r>
      <w:r>
        <w:t>duration ranged from12 to 24 weeks. Compared with control group, a larger body weight loss (MD:</w:t>
      </w:r>
      <w:r>
        <w:rPr>
          <w:rFonts w:ascii="Arial" w:hAnsi="Arial" w:cs="Arial"/>
        </w:rPr>
        <w:t>−</w:t>
      </w:r>
      <w:r>
        <w:t>4.47 kg; 95</w:t>
      </w:r>
      <w:r>
        <w:rPr>
          <w:rFonts w:asciiTheme="minorEastAsia" w:eastAsiaTheme="minorEastAsia" w:hAnsiTheme="minorEastAsia" w:hint="eastAsia"/>
          <w:lang w:eastAsia="zh-CN"/>
        </w:rPr>
        <w:t>%</w:t>
      </w:r>
      <w:r>
        <w:t xml:space="preserve">CI: </w:t>
      </w:r>
      <w:r>
        <w:rPr>
          <w:rFonts w:ascii="Arial" w:hAnsi="Arial" w:cs="Arial"/>
        </w:rPr>
        <w:t>−</w:t>
      </w:r>
      <w:r>
        <w:t xml:space="preserve">6.67 to </w:t>
      </w:r>
      <w:r>
        <w:rPr>
          <w:rFonts w:ascii="Arial" w:hAnsi="Arial" w:cs="Arial"/>
        </w:rPr>
        <w:t>−</w:t>
      </w:r>
      <w:r>
        <w:t>2.27; P b 0.0001), regardless of dosage and population, was achieved by the obese or overweight</w:t>
      </w:r>
      <w:r>
        <w:rPr>
          <w:rFonts w:eastAsiaTheme="minorEastAsia" w:hint="eastAsia"/>
          <w:lang w:eastAsia="zh-CN"/>
        </w:rPr>
        <w:t xml:space="preserve"> </w:t>
      </w:r>
      <w:r>
        <w:t xml:space="preserve">patients in </w:t>
      </w:r>
      <w:proofErr w:type="spellStart"/>
      <w:r>
        <w:t>exenatide</w:t>
      </w:r>
      <w:proofErr w:type="spellEnd"/>
      <w:r>
        <w:t xml:space="preserve"> group. </w:t>
      </w:r>
      <w:proofErr w:type="spellStart"/>
      <w:r>
        <w:t>Exenatide</w:t>
      </w:r>
      <w:proofErr w:type="spellEnd"/>
      <w:r>
        <w:t xml:space="preserve"> also elicited a greater reduction in BMI (MD: </w:t>
      </w:r>
      <w:r>
        <w:rPr>
          <w:rFonts w:ascii="Arial" w:hAnsi="Arial" w:cs="Arial"/>
        </w:rPr>
        <w:t>−</w:t>
      </w:r>
      <w:r>
        <w:t xml:space="preserve">0.86 kg/m2; 95% CI: </w:t>
      </w:r>
      <w:r>
        <w:rPr>
          <w:rFonts w:ascii="Arial" w:hAnsi="Arial" w:cs="Arial"/>
        </w:rPr>
        <w:t>−</w:t>
      </w:r>
      <w:r>
        <w:t>1.39</w:t>
      </w:r>
      <w:r>
        <w:rPr>
          <w:rFonts w:eastAsiaTheme="minorEastAsia" w:hint="eastAsia"/>
          <w:lang w:eastAsia="zh-CN"/>
        </w:rPr>
        <w:t xml:space="preserve"> </w:t>
      </w:r>
      <w:r>
        <w:t xml:space="preserve">to </w:t>
      </w:r>
      <w:r>
        <w:rPr>
          <w:rFonts w:ascii="Arial" w:hAnsi="Arial" w:cs="Arial"/>
        </w:rPr>
        <w:t>−</w:t>
      </w:r>
      <w:r>
        <w:t xml:space="preserve">0.33; P= 0.001) and waist circumferences (MD: </w:t>
      </w:r>
      <w:r>
        <w:rPr>
          <w:rFonts w:ascii="Arial" w:hAnsi="Arial" w:cs="Arial"/>
        </w:rPr>
        <w:t>−</w:t>
      </w:r>
      <w:r>
        <w:t xml:space="preserve">1.78 cm; 95% CI: </w:t>
      </w:r>
      <w:r>
        <w:rPr>
          <w:rFonts w:ascii="Arial" w:hAnsi="Arial" w:cs="Arial"/>
        </w:rPr>
        <w:t>−</w:t>
      </w:r>
      <w:r>
        <w:t xml:space="preserve">3.13 to </w:t>
      </w:r>
      <w:r>
        <w:rPr>
          <w:rFonts w:ascii="Arial" w:hAnsi="Arial" w:cs="Arial"/>
        </w:rPr>
        <w:t>−</w:t>
      </w:r>
      <w:r>
        <w:t>0.44; P =0.009) compared</w:t>
      </w:r>
      <w:r>
        <w:rPr>
          <w:rFonts w:eastAsiaTheme="minorEastAsia" w:hint="eastAsia"/>
          <w:lang w:eastAsia="zh-CN"/>
        </w:rPr>
        <w:t xml:space="preserve"> </w:t>
      </w:r>
      <w:r>
        <w:t xml:space="preserve">with the control. No significant benefits were showed in </w:t>
      </w:r>
      <w:proofErr w:type="spellStart"/>
      <w:r>
        <w:t>exenatide</w:t>
      </w:r>
      <w:proofErr w:type="spellEnd"/>
      <w:r>
        <w:t xml:space="preserve"> group in terms of blood pressure and lipid profiles.</w:t>
      </w:r>
      <w:r>
        <w:rPr>
          <w:rFonts w:eastAsiaTheme="minorEastAsia" w:hint="eastAsia"/>
          <w:lang w:eastAsia="zh-CN"/>
        </w:rPr>
        <w:t xml:space="preserve"> </w:t>
      </w:r>
      <w:r>
        <w:t xml:space="preserve">Gastrointestinal adverse events were mostly common during the treatment of </w:t>
      </w:r>
      <w:proofErr w:type="spellStart"/>
      <w:r>
        <w:t>exenatide</w:t>
      </w:r>
      <w:proofErr w:type="spellEnd"/>
      <w:r>
        <w:t>.</w:t>
      </w:r>
    </w:p>
    <w:p w:rsidR="00AE3E37" w:rsidRPr="002248CA" w:rsidRDefault="00937157" w:rsidP="00937157">
      <w:pPr>
        <w:pStyle w:val="a3"/>
        <w:spacing w:before="90" w:line="280" w:lineRule="auto"/>
        <w:ind w:left="100"/>
        <w:jc w:val="both"/>
      </w:pPr>
      <w:r>
        <w:t xml:space="preserve">Conclusions: </w:t>
      </w:r>
      <w:proofErr w:type="spellStart"/>
      <w:r>
        <w:t>Exenatide</w:t>
      </w:r>
      <w:proofErr w:type="spellEnd"/>
      <w:r>
        <w:t xml:space="preserve"> could significantly reduce body weight in obese or overweight participants without diabetes,</w:t>
      </w:r>
      <w:r>
        <w:rPr>
          <w:rFonts w:eastAsiaTheme="minorEastAsia" w:hint="eastAsia"/>
          <w:lang w:eastAsia="zh-CN"/>
        </w:rPr>
        <w:t xml:space="preserve"> </w:t>
      </w:r>
      <w:r>
        <w:t>and</w:t>
      </w:r>
      <w:r>
        <w:rPr>
          <w:rFonts w:eastAsiaTheme="minorEastAsia" w:hint="eastAsia"/>
          <w:lang w:eastAsia="zh-CN"/>
        </w:rPr>
        <w:t xml:space="preserve"> </w:t>
      </w:r>
      <w:r>
        <w:t>might be a safe alternative GLP-1 receptor agonist for</w:t>
      </w:r>
      <w:r>
        <w:rPr>
          <w:rFonts w:eastAsiaTheme="minorEastAsia" w:hint="eastAsia"/>
          <w:lang w:eastAsia="zh-CN"/>
        </w:rPr>
        <w:t xml:space="preserve"> </w:t>
      </w:r>
      <w:r>
        <w:t>weight control in such patients. Larger randomized trials</w:t>
      </w:r>
      <w:r>
        <w:rPr>
          <w:rFonts w:eastAsiaTheme="minorEastAsia" w:hint="eastAsia"/>
          <w:lang w:eastAsia="zh-CN"/>
        </w:rPr>
        <w:t xml:space="preserve"> </w:t>
      </w:r>
      <w:r>
        <w:t xml:space="preserve">with longer follow-up duration are required to confirm the effectiveness and safety of </w:t>
      </w:r>
      <w:proofErr w:type="spellStart"/>
      <w:r>
        <w:t>exenatide</w:t>
      </w:r>
      <w:proofErr w:type="spellEnd"/>
      <w:r>
        <w:t>.</w:t>
      </w:r>
    </w:p>
    <w:p w:rsidR="005973B9" w:rsidRPr="002248CA" w:rsidRDefault="00A9710C" w:rsidP="002248CA">
      <w:pPr>
        <w:pStyle w:val="3"/>
        <w:spacing w:before="74"/>
        <w:ind w:left="0"/>
        <w:rPr>
          <w:b w:val="0"/>
          <w:sz w:val="16"/>
        </w:rPr>
      </w:pPr>
      <w:r w:rsidRPr="002248CA">
        <w:rPr>
          <w:b w:val="0"/>
        </w:rPr>
        <w:br w:type="column"/>
      </w:r>
      <w:r w:rsidR="005973B9">
        <w:rPr>
          <w:color w:val="BF5A14"/>
        </w:rPr>
        <w:lastRenderedPageBreak/>
        <w:t>Recent Publications (</w:t>
      </w:r>
      <w:r w:rsidR="002248CA">
        <w:rPr>
          <w:color w:val="BF5A14"/>
        </w:rPr>
        <w:t>If any</w:t>
      </w:r>
      <w:r w:rsidR="005973B9">
        <w:rPr>
          <w:color w:val="BF5A14"/>
        </w:rPr>
        <w:t>)</w:t>
      </w:r>
    </w:p>
    <w:p w:rsidR="00A453D0" w:rsidRPr="00A453D0" w:rsidRDefault="00A453D0" w:rsidP="00A453D0">
      <w:pPr>
        <w:pStyle w:val="a4"/>
        <w:numPr>
          <w:ilvl w:val="0"/>
          <w:numId w:val="4"/>
        </w:numPr>
        <w:tabs>
          <w:tab w:val="left" w:pos="384"/>
        </w:tabs>
        <w:spacing w:line="276" w:lineRule="auto"/>
        <w:ind w:right="117"/>
        <w:rPr>
          <w:rFonts w:ascii="Tw Cen MT" w:eastAsia="Tw Cen MT" w:hAnsi="Tw Cen MT" w:cs="Tw Cen MT"/>
          <w:sz w:val="18"/>
          <w:szCs w:val="18"/>
        </w:rPr>
      </w:pPr>
      <w:r w:rsidRPr="00A453D0">
        <w:rPr>
          <w:rFonts w:ascii="Tw Cen MT" w:eastAsia="Tw Cen MT" w:hAnsi="Tw Cen MT" w:cs="Tw Cen MT"/>
          <w:sz w:val="18"/>
          <w:szCs w:val="18"/>
        </w:rPr>
        <w:t xml:space="preserve">Su N, Li Y,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Xu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T, Li L,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Kwong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JS, Du H,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Ren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K, Li Q, Li J, Sun X, Li S,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Tian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H.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Exenatide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in obese or overweight patients without diabetes: A systematic review and meta-analyses of randomized controlled trials.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Int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J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Cardiol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>. 2016</w:t>
      </w:r>
      <w:r w:rsidRPr="00A453D0">
        <w:rPr>
          <w:rFonts w:ascii="Tw Cen MT" w:eastAsia="Tw Cen MT" w:hAnsi="Tw Cen MT" w:cs="Tw Cen MT" w:hint="eastAsia"/>
          <w:sz w:val="18"/>
          <w:szCs w:val="18"/>
        </w:rPr>
        <w:t>，</w:t>
      </w:r>
      <w:r w:rsidRPr="00A453D0">
        <w:rPr>
          <w:rFonts w:ascii="Tw Cen MT" w:eastAsia="Tw Cen MT" w:hAnsi="Tw Cen MT" w:cs="Tw Cen MT"/>
          <w:sz w:val="18"/>
          <w:szCs w:val="18"/>
        </w:rPr>
        <w:t xml:space="preserve">219:293-300.   </w:t>
      </w:r>
    </w:p>
    <w:p w:rsidR="00A453D0" w:rsidRPr="00A453D0" w:rsidRDefault="00A453D0" w:rsidP="00A453D0">
      <w:pPr>
        <w:pStyle w:val="a4"/>
        <w:numPr>
          <w:ilvl w:val="0"/>
          <w:numId w:val="4"/>
        </w:numPr>
        <w:tabs>
          <w:tab w:val="left" w:pos="384"/>
        </w:tabs>
        <w:spacing w:line="276" w:lineRule="auto"/>
        <w:ind w:right="117"/>
        <w:rPr>
          <w:rFonts w:ascii="Tw Cen MT" w:eastAsia="Tw Cen MT" w:hAnsi="Tw Cen MT" w:cs="Tw Cen MT"/>
          <w:sz w:val="18"/>
          <w:szCs w:val="18"/>
        </w:rPr>
      </w:pPr>
      <w:r w:rsidRPr="00A453D0">
        <w:rPr>
          <w:rFonts w:ascii="Tw Cen MT" w:eastAsia="Tw Cen MT" w:hAnsi="Tw Cen MT" w:cs="Tw Cen MT"/>
          <w:sz w:val="18"/>
          <w:szCs w:val="18"/>
        </w:rPr>
        <w:t xml:space="preserve">Su N, Tong N, Du L, Wu B,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Xu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T. Heparin and related substances for treating diabetic foot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ulcers</w:t>
      </w:r>
      <w:r w:rsidRPr="00A453D0">
        <w:rPr>
          <w:rFonts w:ascii="Tw Cen MT" w:eastAsia="Tw Cen MT" w:hAnsi="Tw Cen MT" w:cs="Tw Cen MT" w:hint="eastAsia"/>
          <w:sz w:val="18"/>
          <w:szCs w:val="18"/>
        </w:rPr>
        <w:t>（</w:t>
      </w:r>
      <w:r w:rsidRPr="00A453D0">
        <w:rPr>
          <w:rFonts w:ascii="Tw Cen MT" w:eastAsia="Tw Cen MT" w:hAnsi="Tw Cen MT" w:cs="Tw Cen MT"/>
          <w:sz w:val="18"/>
          <w:szCs w:val="18"/>
        </w:rPr>
        <w:t>protocol</w:t>
      </w:r>
      <w:proofErr w:type="spellEnd"/>
      <w:r w:rsidRPr="00A453D0">
        <w:rPr>
          <w:rFonts w:ascii="Tw Cen MT" w:eastAsia="Tw Cen MT" w:hAnsi="Tw Cen MT" w:cs="Tw Cen MT" w:hint="eastAsia"/>
          <w:sz w:val="18"/>
          <w:szCs w:val="18"/>
        </w:rPr>
        <w:t>）</w:t>
      </w:r>
      <w:r w:rsidRPr="00A453D0">
        <w:rPr>
          <w:rFonts w:ascii="Tw Cen MT" w:eastAsia="Tw Cen MT" w:hAnsi="Tw Cen MT" w:cs="Tw Cen MT"/>
          <w:sz w:val="18"/>
          <w:szCs w:val="18"/>
        </w:rPr>
        <w:t xml:space="preserve"> Cochrane Library 2014, Issue 5 </w:t>
      </w:r>
    </w:p>
    <w:p w:rsidR="00AE3E37" w:rsidRPr="00A453D0" w:rsidRDefault="00A453D0" w:rsidP="00A453D0">
      <w:pPr>
        <w:pStyle w:val="a4"/>
        <w:numPr>
          <w:ilvl w:val="0"/>
          <w:numId w:val="4"/>
        </w:numPr>
        <w:tabs>
          <w:tab w:val="left" w:pos="384"/>
        </w:tabs>
        <w:spacing w:line="276" w:lineRule="auto"/>
        <w:ind w:right="117"/>
        <w:rPr>
          <w:rFonts w:ascii="Tw Cen MT" w:eastAsia="Tw Cen MT" w:hAnsi="Tw Cen MT" w:cs="Tw Cen MT"/>
          <w:sz w:val="18"/>
          <w:szCs w:val="18"/>
        </w:rPr>
      </w:pPr>
      <w:r w:rsidRPr="00A453D0">
        <w:rPr>
          <w:rFonts w:ascii="Tw Cen MT" w:eastAsia="Tw Cen MT" w:hAnsi="Tw Cen MT" w:cs="Tw Cen MT"/>
          <w:sz w:val="18"/>
          <w:szCs w:val="18"/>
        </w:rPr>
        <w:t xml:space="preserve">Zhang F, Tong Y, Su N, Li Y, Tang L, Huang L, Tong N. Weight loss effect of glucagon-like peptide-1 </w:t>
      </w:r>
      <w:proofErr w:type="spellStart"/>
      <w:r w:rsidRPr="00A453D0">
        <w:rPr>
          <w:rFonts w:ascii="Tw Cen MT" w:eastAsia="Tw Cen MT" w:hAnsi="Tw Cen MT" w:cs="Tw Cen MT"/>
          <w:sz w:val="18"/>
          <w:szCs w:val="18"/>
        </w:rPr>
        <w:t>mimetics</w:t>
      </w:r>
      <w:proofErr w:type="spellEnd"/>
      <w:r w:rsidRPr="00A453D0">
        <w:rPr>
          <w:rFonts w:ascii="Tw Cen MT" w:eastAsia="Tw Cen MT" w:hAnsi="Tw Cen MT" w:cs="Tw Cen MT"/>
          <w:sz w:val="18"/>
          <w:szCs w:val="18"/>
        </w:rPr>
        <w:t xml:space="preserve"> on obese/overweight adults without diabetes: A systematic review and meta-analysis of randomized controlled trials. J Diabetes. 2015,7(3):329-39.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6B1A1A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EC2806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460857" cy="621075"/>
            <wp:effectExtent l="19050" t="0" r="0" b="0"/>
            <wp:docPr id="2" name="图片 2" descr="E:\suna\苏娜简介及照片\登记照，资格证照\苏娜15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suna\苏娜简介及照片\登记照，资格证照\苏娜15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35" cy="621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D6140F" w:rsidRDefault="00D6140F" w:rsidP="00D6140F">
      <w:pPr>
        <w:widowControl/>
        <w:shd w:val="clear" w:color="auto" w:fill="F2F2F2"/>
        <w:spacing w:line="276" w:lineRule="atLeast"/>
        <w:ind w:leftChars="64" w:left="141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Na Su</w:t>
      </w:r>
      <w:r w:rsidR="002248CA" w:rsidRPr="00D6140F">
        <w:rPr>
          <w:rFonts w:ascii="Arial" w:eastAsiaTheme="minorEastAsia"/>
          <w:sz w:val="14"/>
          <w:lang w:eastAsia="zh-CN"/>
        </w:rPr>
        <w:t xml:space="preserve"> completed </w:t>
      </w:r>
      <w:r w:rsidRPr="00D6140F">
        <w:rPr>
          <w:rFonts w:ascii="Arial" w:eastAsiaTheme="minorEastAsia" w:hint="eastAsia"/>
          <w:sz w:val="14"/>
          <w:lang w:eastAsia="zh-CN"/>
        </w:rPr>
        <w:t>her</w:t>
      </w:r>
      <w:r w:rsidR="002248CA" w:rsidRPr="00D6140F">
        <w:rPr>
          <w:rFonts w:ascii="Arial" w:eastAsiaTheme="minorEastAsia"/>
          <w:sz w:val="14"/>
          <w:lang w:eastAsia="zh-CN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Master</w:t>
      </w:r>
      <w:r w:rsidR="002248CA" w:rsidRPr="00D6140F">
        <w:rPr>
          <w:rFonts w:ascii="Arial" w:eastAsiaTheme="minorEastAsia"/>
          <w:sz w:val="14"/>
          <w:lang w:eastAsia="zh-CN"/>
        </w:rPr>
        <w:t xml:space="preserve"> at the age of </w:t>
      </w:r>
      <w:r>
        <w:rPr>
          <w:rFonts w:ascii="Arial" w:eastAsiaTheme="minorEastAsia" w:hint="eastAsia"/>
          <w:sz w:val="14"/>
          <w:lang w:eastAsia="zh-CN"/>
        </w:rPr>
        <w:t>28</w:t>
      </w:r>
      <w:r w:rsidR="002248CA" w:rsidRPr="00D6140F">
        <w:rPr>
          <w:rFonts w:ascii="Arial" w:eastAsiaTheme="minorEastAsia"/>
          <w:sz w:val="14"/>
          <w:lang w:eastAsia="zh-CN"/>
        </w:rPr>
        <w:t xml:space="preserve"> years from </w:t>
      </w:r>
      <w:r>
        <w:rPr>
          <w:rFonts w:ascii="Arial" w:eastAsiaTheme="minorEastAsia" w:hint="eastAsia"/>
          <w:sz w:val="14"/>
          <w:lang w:eastAsia="zh-CN"/>
        </w:rPr>
        <w:t>Sichuan</w:t>
      </w:r>
      <w:r w:rsidR="002248CA" w:rsidRPr="00D6140F">
        <w:rPr>
          <w:rFonts w:ascii="Arial" w:eastAsiaTheme="minorEastAsia"/>
          <w:sz w:val="14"/>
          <w:lang w:eastAsia="zh-CN"/>
        </w:rPr>
        <w:t xml:space="preserve"> University. she is the </w:t>
      </w:r>
      <w:hyperlink r:id="rId11" w:history="1">
        <w:r w:rsidRPr="00D6140F">
          <w:rPr>
            <w:rFonts w:ascii="Arial" w:eastAsiaTheme="minorEastAsia"/>
            <w:sz w:val="14"/>
            <w:lang w:eastAsia="zh-CN"/>
          </w:rPr>
          <w:t>clinical</w:t>
        </w:r>
      </w:hyperlink>
      <w:r w:rsidRPr="00D6140F">
        <w:rPr>
          <w:rFonts w:ascii="Arial" w:eastAsiaTheme="minorEastAsia"/>
          <w:sz w:val="14"/>
          <w:lang w:eastAsia="zh-CN"/>
        </w:rPr>
        <w:t> </w:t>
      </w:r>
      <w:hyperlink r:id="rId12" w:history="1">
        <w:r w:rsidRPr="00D6140F">
          <w:rPr>
            <w:rFonts w:ascii="Arial" w:eastAsiaTheme="minorEastAsia"/>
            <w:sz w:val="14"/>
            <w:lang w:eastAsia="zh-CN"/>
          </w:rPr>
          <w:t>pharmacist</w:t>
        </w:r>
      </w:hyperlink>
      <w:r w:rsidRPr="00D6140F">
        <w:rPr>
          <w:rFonts w:ascii="Arial" w:eastAsiaTheme="minorEastAsia" w:hint="eastAsia"/>
          <w:sz w:val="14"/>
          <w:lang w:eastAsia="zh-CN"/>
        </w:rPr>
        <w:t xml:space="preserve"> </w:t>
      </w:r>
      <w:r w:rsidR="002248CA" w:rsidRPr="00D6140F">
        <w:rPr>
          <w:rFonts w:ascii="Arial" w:eastAsiaTheme="minorEastAsia"/>
          <w:sz w:val="14"/>
          <w:lang w:eastAsia="zh-CN"/>
        </w:rPr>
        <w:t xml:space="preserve"> of </w:t>
      </w:r>
      <w:r w:rsidRPr="00D6140F">
        <w:rPr>
          <w:rFonts w:ascii="Arial" w:eastAsiaTheme="minorEastAsia"/>
          <w:sz w:val="14"/>
          <w:lang w:eastAsia="zh-CN"/>
        </w:rPr>
        <w:t>West China Hospital, Sichuan University</w:t>
      </w:r>
      <w:r w:rsidR="002248CA" w:rsidRPr="00D6140F">
        <w:rPr>
          <w:rFonts w:ascii="Arial" w:eastAsiaTheme="minorEastAsia"/>
          <w:sz w:val="14"/>
          <w:lang w:eastAsia="zh-CN"/>
        </w:rPr>
        <w:t xml:space="preserve">. </w:t>
      </w:r>
      <w:r w:rsidRPr="00D6140F">
        <w:rPr>
          <w:rFonts w:ascii="Arial" w:eastAsiaTheme="minorEastAsia" w:hint="eastAsia"/>
          <w:sz w:val="14"/>
          <w:lang w:eastAsia="zh-CN"/>
        </w:rPr>
        <w:t>Na Su have engaged in clinical Pharmacy nearly 10 years. In the past few years, she has published 20 or so articles and 2 are cited by SCI. One had been published in Cochrane Database of Systematic Reviews (IF 6.103) in 2015, the other in the Interna</w:t>
      </w:r>
      <w:r w:rsidRPr="00D6140F">
        <w:rPr>
          <w:rFonts w:ascii="Arial" w:eastAsiaTheme="minorEastAsia"/>
          <w:sz w:val="14"/>
          <w:lang w:eastAsia="zh-CN"/>
        </w:rPr>
        <w:t>tional Journal of Cardiology in 2016 (IF 4.638). She also has undertaken 1 project of provincial level.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D6140F" w:rsidRPr="005A0FA2">
          <w:rPr>
            <w:rStyle w:val="a8"/>
            <w:rFonts w:ascii="Arial" w:eastAsiaTheme="minorEastAsia"/>
            <w:sz w:val="14"/>
            <w:lang w:eastAsia="zh-CN"/>
          </w:rPr>
          <w:t>zoya</w:t>
        </w:r>
        <w:r w:rsidR="00D6140F" w:rsidRPr="005A0FA2">
          <w:rPr>
            <w:rStyle w:val="a8"/>
            <w:rFonts w:ascii="Arial" w:eastAsiaTheme="minorEastAsia" w:hint="eastAsia"/>
            <w:sz w:val="14"/>
            <w:lang w:eastAsia="zh-CN"/>
          </w:rPr>
          <w:t>159</w:t>
        </w:r>
        <w:r w:rsidR="00D6140F" w:rsidRPr="005A0FA2">
          <w:rPr>
            <w:rStyle w:val="a8"/>
            <w:rFonts w:ascii="Arial" w:eastAsiaTheme="minorEastAsia"/>
            <w:sz w:val="14"/>
            <w:lang w:eastAsia="zh-CN"/>
          </w:rPr>
          <w:t>@</w:t>
        </w:r>
        <w:r w:rsidR="00D6140F" w:rsidRPr="005A0FA2">
          <w:rPr>
            <w:rStyle w:val="a8"/>
            <w:rFonts w:ascii="Arial" w:eastAsiaTheme="minorEastAsia" w:hint="eastAsia"/>
            <w:sz w:val="14"/>
            <w:lang w:eastAsia="zh-CN"/>
          </w:rPr>
          <w:t>163.com</w:t>
        </w:r>
      </w:hyperlink>
    </w:p>
    <w:p w:rsidR="00AE3E37" w:rsidRDefault="006B1A1A">
      <w:pPr>
        <w:pStyle w:val="a3"/>
        <w:spacing w:before="2"/>
        <w:rPr>
          <w:rFonts w:ascii="Arial"/>
          <w:sz w:val="19"/>
        </w:rPr>
      </w:pPr>
      <w:r w:rsidRPr="006B1A1A">
        <w:rPr>
          <w:noProof/>
        </w:rPr>
        <w:pict>
          <v:line id="Line 3" o:spid="_x0000_s1029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937157" w:rsidRDefault="00AE3E37" w:rsidP="00937157">
      <w:pPr>
        <w:pStyle w:val="a3"/>
        <w:rPr>
          <w:rFonts w:ascii="Arial" w:eastAsiaTheme="minorEastAsia" w:hint="eastAsia"/>
          <w:sz w:val="20"/>
          <w:lang w:eastAsia="zh-CN"/>
        </w:rPr>
        <w:sectPr w:rsidR="00AE3E37" w:rsidRPr="0093715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C4294C" w:rsidRPr="00C4294C" w:rsidRDefault="00C4294C" w:rsidP="00C4294C">
      <w:pPr>
        <w:pStyle w:val="a3"/>
        <w:spacing w:before="3"/>
        <w:jc w:val="both"/>
        <w:rPr>
          <w:rFonts w:ascii="Garamond" w:hAnsi="Garamond"/>
          <w:b/>
          <w:i/>
        </w:rPr>
      </w:pPr>
      <w:bookmarkStart w:id="0" w:name="_GoBack"/>
      <w:bookmarkEnd w:id="0"/>
      <w:r>
        <w:rPr>
          <w:rFonts w:ascii="Minion Pro"/>
          <w:b/>
          <w:i/>
        </w:rPr>
        <w:lastRenderedPageBreak/>
        <w:t>Presenting Author D</w:t>
      </w:r>
      <w:r w:rsidRPr="00C4294C">
        <w:rPr>
          <w:rFonts w:ascii="Minion Pro"/>
          <w:b/>
          <w:i/>
        </w:rPr>
        <w:t>etails</w:t>
      </w:r>
    </w:p>
    <w:p w:rsidR="00C4294C" w:rsidRPr="00EC2806" w:rsidRDefault="00C4294C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r w:rsidRPr="00C4294C">
        <w:rPr>
          <w:rFonts w:ascii="Minion Pro"/>
        </w:rPr>
        <w:t>Full name:</w:t>
      </w:r>
      <w:r w:rsidR="00EC2806">
        <w:rPr>
          <w:rFonts w:ascii="Minion Pro" w:eastAsiaTheme="minorEastAsia" w:hint="eastAsia"/>
          <w:lang w:eastAsia="zh-CN"/>
        </w:rPr>
        <w:t xml:space="preserve"> Na Su</w:t>
      </w:r>
    </w:p>
    <w:p w:rsidR="00C4294C" w:rsidRPr="00EC2806" w:rsidRDefault="00C4294C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r w:rsidRPr="00C4294C">
        <w:rPr>
          <w:rFonts w:ascii="Minion Pro"/>
        </w:rPr>
        <w:t>Contact number:</w:t>
      </w:r>
      <w:r w:rsidR="00EC2806">
        <w:rPr>
          <w:rFonts w:ascii="Minion Pro" w:eastAsiaTheme="minorEastAsia" w:hint="eastAsia"/>
          <w:lang w:eastAsia="zh-CN"/>
        </w:rPr>
        <w:t xml:space="preserve"> </w:t>
      </w:r>
      <w:r w:rsidR="00CD5850" w:rsidRPr="00CD5850">
        <w:rPr>
          <w:rFonts w:ascii="Minion Pro" w:eastAsiaTheme="minorEastAsia"/>
          <w:lang w:eastAsia="zh-CN"/>
        </w:rPr>
        <w:t>+86 13568826915</w:t>
      </w:r>
    </w:p>
    <w:p w:rsidR="00C4294C" w:rsidRPr="00F25DD6" w:rsidRDefault="00C4294C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bookmarkStart w:id="1" w:name="OLE_LINK1"/>
      <w:bookmarkStart w:id="2" w:name="OLE_LINK2"/>
      <w:r w:rsidRPr="00C4294C">
        <w:rPr>
          <w:rFonts w:ascii="Minion Pro"/>
        </w:rPr>
        <w:t>Twitter account</w:t>
      </w:r>
      <w:bookmarkEnd w:id="1"/>
      <w:bookmarkEnd w:id="2"/>
      <w:r w:rsidRPr="00C4294C">
        <w:rPr>
          <w:rFonts w:ascii="Minion Pro"/>
        </w:rPr>
        <w:t>:</w:t>
      </w:r>
      <w:r w:rsidR="00F25DD6">
        <w:rPr>
          <w:rFonts w:ascii="Minion Pro" w:eastAsiaTheme="minorEastAsia" w:hint="eastAsia"/>
          <w:lang w:eastAsia="zh-CN"/>
        </w:rPr>
        <w:t xml:space="preserve"> None</w:t>
      </w:r>
    </w:p>
    <w:p w:rsidR="00C4294C" w:rsidRPr="00F25DD6" w:rsidRDefault="00C4294C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r w:rsidRPr="00C4294C">
        <w:rPr>
          <w:rFonts w:ascii="Minion Pro"/>
        </w:rPr>
        <w:t>Linked In account:</w:t>
      </w:r>
      <w:r w:rsidR="00F25DD6" w:rsidRPr="00F25DD6">
        <w:rPr>
          <w:rFonts w:ascii="Minion Pro"/>
        </w:rPr>
        <w:t xml:space="preserve"> </w:t>
      </w:r>
      <w:r w:rsidR="00F25DD6">
        <w:rPr>
          <w:rFonts w:ascii="Minion Pro" w:eastAsiaTheme="minorEastAsia" w:hint="eastAsia"/>
          <w:lang w:eastAsia="zh-CN"/>
        </w:rPr>
        <w:t>None</w:t>
      </w:r>
    </w:p>
    <w:p w:rsidR="00C4294C" w:rsidRPr="005E2EC2" w:rsidRDefault="00937157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r w:rsidRPr="006B1A1A">
        <w:rPr>
          <w:rFonts w:ascii="Minion Pro"/>
          <w:b/>
          <w:noProof/>
          <w:sz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8" type="#_x0000_t202" style="position:absolute;left:0;text-align:left;margin-left:147.25pt;margin-top:2.75pt;width:86.05pt;height:76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 style="mso-next-textbox:#Text Box 4">
              <w:txbxContent>
                <w:p w:rsidR="00C4294C" w:rsidRDefault="00700652" w:rsidP="00C4294C">
                  <w:pPr>
                    <w:jc w:val="center"/>
                  </w:pPr>
                  <w:r w:rsidRPr="00700652"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900430" cy="941201"/>
                        <wp:effectExtent l="19050" t="0" r="0" b="0"/>
                        <wp:docPr id="3" name="图片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0430" cy="9412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4294C" w:rsidRPr="00A67DF3" w:rsidRDefault="00C4294C" w:rsidP="00700652">
                  <w:pPr>
                    <w:jc w:val="center"/>
                    <w:rPr>
                      <w:b/>
                      <w:color w:val="FF0000"/>
                    </w:rPr>
                  </w:pPr>
                </w:p>
              </w:txbxContent>
            </v:textbox>
          </v:shape>
        </w:pict>
      </w:r>
      <w:r w:rsidR="00C4294C" w:rsidRPr="00C4294C">
        <w:rPr>
          <w:rFonts w:ascii="Minion Pro"/>
        </w:rPr>
        <w:t>Session name/ number:</w:t>
      </w:r>
      <w:r w:rsidR="005E2EC2">
        <w:rPr>
          <w:rFonts w:ascii="Minion Pro" w:eastAsiaTheme="minorEastAsia" w:hint="eastAsia"/>
          <w:lang w:eastAsia="zh-CN"/>
        </w:rPr>
        <w:t xml:space="preserve"> </w:t>
      </w:r>
      <w:r w:rsidR="00F25DD6">
        <w:rPr>
          <w:rFonts w:ascii="Minion Pro" w:eastAsiaTheme="minorEastAsia" w:hint="eastAsia"/>
          <w:lang w:eastAsia="zh-CN"/>
        </w:rPr>
        <w:t xml:space="preserve"> None</w:t>
      </w:r>
    </w:p>
    <w:p w:rsidR="00AE3E37" w:rsidRPr="00CD5850" w:rsidRDefault="00C4294C" w:rsidP="00C4294C">
      <w:pPr>
        <w:pStyle w:val="a3"/>
        <w:spacing w:before="3"/>
        <w:jc w:val="both"/>
        <w:rPr>
          <w:rFonts w:ascii="Minion Pro" w:eastAsiaTheme="minorEastAsia"/>
          <w:lang w:eastAsia="zh-CN"/>
        </w:rPr>
      </w:pPr>
      <w:r w:rsidRPr="00C4294C">
        <w:rPr>
          <w:rFonts w:ascii="Minion Pro"/>
        </w:rPr>
        <w:t>Category: Oral/Poster</w:t>
      </w:r>
      <w:r>
        <w:rPr>
          <w:rFonts w:ascii="Minion Pro"/>
        </w:rPr>
        <w:t>:</w:t>
      </w:r>
      <w:r w:rsidR="00CD5850">
        <w:rPr>
          <w:rFonts w:ascii="Minion Pro" w:eastAsiaTheme="minorEastAsia" w:hint="eastAsia"/>
          <w:lang w:eastAsia="zh-CN"/>
        </w:rPr>
        <w:t xml:space="preserve"> </w:t>
      </w:r>
      <w:r w:rsidR="00937157">
        <w:rPr>
          <w:rFonts w:ascii="Minion Pro" w:eastAsiaTheme="minorEastAsia" w:hint="eastAsia"/>
          <w:lang w:eastAsia="zh-CN"/>
        </w:rPr>
        <w:t>Oral</w:t>
      </w:r>
    </w:p>
    <w:sectPr w:rsidR="00AE3E37" w:rsidRPr="00CD585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381" w:rsidRDefault="007F2381">
      <w:r>
        <w:separator/>
      </w:r>
    </w:p>
  </w:endnote>
  <w:endnote w:type="continuationSeparator" w:id="0">
    <w:p w:rsidR="007F2381" w:rsidRDefault="007F2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SansPr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381" w:rsidRDefault="007F2381">
      <w:r>
        <w:separator/>
      </w:r>
    </w:p>
  </w:footnote>
  <w:footnote w:type="continuationSeparator" w:id="0">
    <w:p w:rsidR="007F2381" w:rsidRDefault="007F23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0646E"/>
    <w:multiLevelType w:val="hybridMultilevel"/>
    <w:tmpl w:val="3D8EC1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8446A30"/>
    <w:multiLevelType w:val="multilevel"/>
    <w:tmpl w:val="27B6B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375F2"/>
    <w:rsid w:val="000E2911"/>
    <w:rsid w:val="001263DF"/>
    <w:rsid w:val="002248CA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E2EC2"/>
    <w:rsid w:val="006060CE"/>
    <w:rsid w:val="0063497F"/>
    <w:rsid w:val="00666DAC"/>
    <w:rsid w:val="006A5465"/>
    <w:rsid w:val="006B1A1A"/>
    <w:rsid w:val="006B264E"/>
    <w:rsid w:val="00700652"/>
    <w:rsid w:val="007F2381"/>
    <w:rsid w:val="00873DF0"/>
    <w:rsid w:val="008756E6"/>
    <w:rsid w:val="00882EFF"/>
    <w:rsid w:val="00937157"/>
    <w:rsid w:val="009A454D"/>
    <w:rsid w:val="009B2D44"/>
    <w:rsid w:val="00A07E82"/>
    <w:rsid w:val="00A453D0"/>
    <w:rsid w:val="00A67DF3"/>
    <w:rsid w:val="00A9710C"/>
    <w:rsid w:val="00AE3E37"/>
    <w:rsid w:val="00B21A57"/>
    <w:rsid w:val="00BD6983"/>
    <w:rsid w:val="00C33602"/>
    <w:rsid w:val="00C4294C"/>
    <w:rsid w:val="00CD5850"/>
    <w:rsid w:val="00CD6F55"/>
    <w:rsid w:val="00D045D4"/>
    <w:rsid w:val="00D6140F"/>
    <w:rsid w:val="00DE3104"/>
    <w:rsid w:val="00E900DC"/>
    <w:rsid w:val="00EC2806"/>
    <w:rsid w:val="00F25DD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D614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39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6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zoya159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void(0);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125A0-B016-4EC7-A674-AFE8CBA1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13</cp:revision>
  <dcterms:created xsi:type="dcterms:W3CDTF">2016-08-31T10:27:00Z</dcterms:created>
  <dcterms:modified xsi:type="dcterms:W3CDTF">2016-10-09T03:24:00Z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