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5D4" w:rsidRDefault="00D045D4" w:rsidP="00D045D4">
      <w:pPr>
        <w:pStyle w:val="a3"/>
        <w:tabs>
          <w:tab w:val="left" w:pos="10632"/>
        </w:tabs>
        <w:spacing w:before="73" w:line="276" w:lineRule="auto"/>
        <w:ind w:left="100" w:right="58"/>
        <w:rPr>
          <w:rFonts w:ascii="Minion Pro" w:eastAsiaTheme="minorEastAsia" w:hAnsi="Minion Pro" w:cs="Minion Pro" w:hint="eastAsia"/>
          <w:b/>
          <w:bCs/>
          <w:color w:val="337AB7"/>
          <w:sz w:val="36"/>
          <w:szCs w:val="36"/>
          <w:lang w:eastAsia="zh-CN"/>
        </w:rPr>
      </w:pPr>
      <w:r w:rsidRPr="00D045D4">
        <w:rPr>
          <w:rFonts w:ascii="Minion Pro" w:eastAsia="Minion Pro" w:hAnsi="Minion Pro" w:cs="Minion Pro"/>
          <w:b/>
          <w:bCs/>
          <w:color w:val="337AB7"/>
          <w:sz w:val="36"/>
          <w:szCs w:val="36"/>
        </w:rPr>
        <w:t>Heparin and related substances for treating diabetic foot ulcers</w:t>
      </w:r>
    </w:p>
    <w:p w:rsidR="005973B9" w:rsidRPr="00D045D4" w:rsidRDefault="00D045D4" w:rsidP="00D045D4">
      <w:pPr>
        <w:pStyle w:val="a3"/>
        <w:tabs>
          <w:tab w:val="left" w:pos="10632"/>
        </w:tabs>
        <w:spacing w:before="73" w:line="276" w:lineRule="auto"/>
        <w:ind w:left="100" w:right="58"/>
        <w:rPr>
          <w:rFonts w:ascii="Arial" w:eastAsiaTheme="minorEastAsia" w:hint="eastAsia"/>
          <w:lang w:eastAsia="zh-CN"/>
        </w:rPr>
      </w:pPr>
      <w:r>
        <w:rPr>
          <w:rFonts w:ascii="SourceSansPro-Regular" w:eastAsiaTheme="minorEastAsia" w:hAnsi="SourceSansPro-Regular" w:cs="SourceSansPro-Regular"/>
          <w:color w:val="414141"/>
          <w:sz w:val="23"/>
          <w:szCs w:val="23"/>
        </w:rPr>
        <w:t xml:space="preserve">Su N, Tong N, Du L, Wu B, </w:t>
      </w:r>
      <w:proofErr w:type="spellStart"/>
      <w:r>
        <w:rPr>
          <w:rFonts w:ascii="SourceSansPro-Regular" w:eastAsiaTheme="minorEastAsia" w:hAnsi="SourceSansPro-Regular" w:cs="SourceSansPro-Regular"/>
          <w:color w:val="414141"/>
          <w:sz w:val="23"/>
          <w:szCs w:val="23"/>
        </w:rPr>
        <w:t>Xu</w:t>
      </w:r>
      <w:proofErr w:type="spellEnd"/>
      <w:r>
        <w:rPr>
          <w:rFonts w:ascii="SourceSansPro-Regular" w:eastAsiaTheme="minorEastAsia" w:hAnsi="SourceSansPro-Regular" w:cs="SourceSansPro-Regular"/>
          <w:color w:val="414141"/>
          <w:sz w:val="23"/>
          <w:szCs w:val="23"/>
        </w:rPr>
        <w:t xml:space="preserve"> T</w:t>
      </w:r>
      <w:r w:rsidR="00F25DD6">
        <w:rPr>
          <w:rFonts w:ascii="SourceSansPro-Regular" w:eastAsiaTheme="minorEastAsia" w:hAnsi="SourceSansPro-Regular" w:cs="SourceSansPro-Regular" w:hint="eastAsia"/>
          <w:color w:val="414141"/>
          <w:sz w:val="23"/>
          <w:szCs w:val="23"/>
          <w:lang w:eastAsia="zh-CN"/>
        </w:rPr>
        <w:t xml:space="preserve">. </w:t>
      </w:r>
      <w:r w:rsidRPr="00F25DD6">
        <w:rPr>
          <w:rFonts w:ascii="SourceSansPro-Regular" w:eastAsiaTheme="minorEastAsia" w:hAnsi="SourceSansPro-Regular" w:cs="SourceSansPro-Regular" w:hint="eastAsia"/>
          <w:color w:val="414141"/>
          <w:sz w:val="23"/>
          <w:szCs w:val="23"/>
        </w:rPr>
        <w:t>China</w:t>
      </w:r>
    </w:p>
    <w:p w:rsidR="00AE3E37" w:rsidRDefault="00AE3E37">
      <w:pPr>
        <w:pStyle w:val="a3"/>
        <w:rPr>
          <w:rFonts w:ascii="Arial"/>
          <w:sz w:val="20"/>
        </w:rPr>
      </w:pPr>
    </w:p>
    <w:p w:rsidR="00AE3E37" w:rsidRPr="00D045D4" w:rsidRDefault="00AE3E37">
      <w:pPr>
        <w:rPr>
          <w:rFonts w:ascii="Arial" w:eastAsiaTheme="minorEastAsia" w:hint="eastAsia"/>
          <w:sz w:val="21"/>
          <w:lang w:eastAsia="zh-CN"/>
        </w:rPr>
        <w:sectPr w:rsidR="00AE3E37" w:rsidRPr="00D045D4">
          <w:headerReference w:type="default" r:id="rId8"/>
          <w:footerReference w:type="default" r:id="rId9"/>
          <w:type w:val="continuous"/>
          <w:pgSz w:w="11910" w:h="16840"/>
          <w:pgMar w:top="1740" w:right="600" w:bottom="840" w:left="620" w:header="541" w:footer="642" w:gutter="0"/>
          <w:cols w:space="720"/>
        </w:sectPr>
      </w:pPr>
    </w:p>
    <w:p w:rsidR="00AE3E37" w:rsidRPr="002248CA" w:rsidRDefault="00A9710C">
      <w:pPr>
        <w:pStyle w:val="3"/>
        <w:spacing w:before="147"/>
        <w:jc w:val="both"/>
      </w:pPr>
      <w:r>
        <w:rPr>
          <w:color w:val="BF5A14"/>
        </w:rPr>
        <w:lastRenderedPageBreak/>
        <w:t>Abstract</w:t>
      </w:r>
      <w:r w:rsidR="00404E5B">
        <w:rPr>
          <w:color w:val="BF5A14"/>
        </w:rPr>
        <w:t xml:space="preserve"> (300 word limit)</w:t>
      </w:r>
    </w:p>
    <w:p w:rsidR="009A454D" w:rsidRPr="009A454D" w:rsidRDefault="009A454D" w:rsidP="009A454D">
      <w:pPr>
        <w:pStyle w:val="a3"/>
        <w:spacing w:before="90" w:line="280" w:lineRule="auto"/>
        <w:ind w:left="100"/>
        <w:jc w:val="both"/>
        <w:rPr>
          <w:rFonts w:eastAsiaTheme="minorEastAsia" w:hint="eastAsia"/>
          <w:lang w:eastAsia="zh-CN"/>
        </w:rPr>
      </w:pPr>
      <w:r>
        <w:t>OBJECTIVES: To assess the effects of heparin and heparin-related substances for the treatment of foot ulcers in diabetes mellitus.</w:t>
      </w:r>
    </w:p>
    <w:p w:rsidR="009A454D" w:rsidRPr="009A454D" w:rsidRDefault="009A454D" w:rsidP="009A454D">
      <w:pPr>
        <w:pStyle w:val="a3"/>
        <w:spacing w:before="90" w:line="280" w:lineRule="auto"/>
        <w:ind w:left="100"/>
        <w:jc w:val="both"/>
        <w:rPr>
          <w:rFonts w:eastAsiaTheme="minorEastAsia" w:hint="eastAsia"/>
          <w:lang w:eastAsia="zh-CN"/>
        </w:rPr>
      </w:pPr>
      <w:r>
        <w:t>METHODS: In June 2015 we searched: The Cochrane Central Register of Controlled Trials; Ovid MEDLINE;</w:t>
      </w:r>
      <w:r w:rsidR="00F25DD6">
        <w:rPr>
          <w:rFonts w:eastAsiaTheme="minorEastAsia" w:hint="eastAsia"/>
          <w:lang w:eastAsia="zh-CN"/>
        </w:rPr>
        <w:t xml:space="preserve"> </w:t>
      </w:r>
      <w:r>
        <w:t>Ovid EMBASE; EBSCO CINAHL; Chinese Biomedical Literature Database; VIP Chinese Science and Technique Journals Database; China National Knowledge Infrastructure Database and Wan Fang database.</w:t>
      </w:r>
      <w:r w:rsidR="00F25DD6">
        <w:rPr>
          <w:rFonts w:eastAsiaTheme="minorEastAsia" w:hint="eastAsia"/>
          <w:lang w:eastAsia="zh-CN"/>
        </w:rPr>
        <w:t xml:space="preserve"> </w:t>
      </w:r>
      <w:r>
        <w:t>Studies involving people with type 1 or type 2 DM with foot ulcers, comparing heparin and heparin-related substances with placebo or conventional therapy.</w:t>
      </w:r>
      <w:r w:rsidR="00F25DD6">
        <w:rPr>
          <w:rFonts w:eastAsiaTheme="minorEastAsia" w:hint="eastAsia"/>
          <w:lang w:eastAsia="zh-CN"/>
        </w:rPr>
        <w:t xml:space="preserve"> </w:t>
      </w:r>
      <w:r>
        <w:t>Two review authors independently extracted data and assessed risk of bias. Any disagreements were resolved through discussion. We assessed each included study based on the Cochrane Collaboration risk of bias tool.</w:t>
      </w:r>
    </w:p>
    <w:p w:rsidR="009A454D" w:rsidRPr="009A454D" w:rsidRDefault="009A454D" w:rsidP="009A454D">
      <w:pPr>
        <w:pStyle w:val="a3"/>
        <w:spacing w:before="90" w:line="280" w:lineRule="auto"/>
        <w:ind w:left="100"/>
        <w:jc w:val="both"/>
        <w:rPr>
          <w:rFonts w:eastAsiaTheme="minorEastAsia" w:hint="eastAsia"/>
          <w:lang w:eastAsia="zh-CN"/>
        </w:rPr>
      </w:pPr>
      <w:r>
        <w:t xml:space="preserve">RESULTS: We included 10 </w:t>
      </w:r>
      <w:proofErr w:type="spellStart"/>
      <w:r>
        <w:t>randomised</w:t>
      </w:r>
      <w:proofErr w:type="spellEnd"/>
      <w:r>
        <w:t xml:space="preserve"> studies.</w:t>
      </w:r>
      <w:r w:rsidR="00F25DD6">
        <w:rPr>
          <w:rFonts w:eastAsiaTheme="minorEastAsia" w:hint="eastAsia"/>
          <w:lang w:eastAsia="zh-CN"/>
        </w:rPr>
        <w:t xml:space="preserve"> </w:t>
      </w:r>
      <w:r>
        <w:t xml:space="preserve">Two different heparin and heparin-related substances were evaluated in the included trials, which compared low-molecular-weight heparin (LMWH) or </w:t>
      </w:r>
      <w:proofErr w:type="spellStart"/>
      <w:r>
        <w:t>hyaluronic</w:t>
      </w:r>
      <w:proofErr w:type="spellEnd"/>
      <w:r>
        <w:t xml:space="preserve"> acid with conventional therapy. All the included trials reported that they use random methods when they recruited participants for different intervention groups. Compared to conventional therapy the results showed that </w:t>
      </w:r>
      <w:proofErr w:type="spellStart"/>
      <w:r>
        <w:t>hyaluronic</w:t>
      </w:r>
      <w:proofErr w:type="spellEnd"/>
      <w:r>
        <w:t xml:space="preserve"> acid may promote the healing completely of diabetic foot ulcers (RR 1.45, 95%</w:t>
      </w:r>
      <w:r w:rsidR="00F25DD6">
        <w:t>CI 1.17 to 1.79). Three studies</w:t>
      </w:r>
      <w:r w:rsidR="00F25DD6">
        <w:rPr>
          <w:rFonts w:eastAsiaTheme="minorEastAsia" w:hint="eastAsia"/>
          <w:lang w:eastAsia="zh-CN"/>
        </w:rPr>
        <w:t xml:space="preserve"> </w:t>
      </w:r>
      <w:r>
        <w:t>investigated LMWH versus conventional therapy and reported improvements in the complete healing rate of diabetic foot ulcers (RR 1.31, 95%CI 0.83 to 2.06). The rates of total adverse events and the rates of serious adverse events were similar in heparin or a related substance group and the conventional therapy group.</w:t>
      </w:r>
    </w:p>
    <w:p w:rsidR="00AE3E37" w:rsidRPr="002248CA" w:rsidRDefault="009A454D" w:rsidP="009A454D">
      <w:pPr>
        <w:pStyle w:val="a3"/>
        <w:spacing w:before="90" w:line="280" w:lineRule="auto"/>
        <w:ind w:left="100"/>
        <w:jc w:val="both"/>
      </w:pPr>
      <w:r>
        <w:t xml:space="preserve">CONCLUSIONS: Current evidence suggests that </w:t>
      </w:r>
      <w:proofErr w:type="spellStart"/>
      <w:r>
        <w:t>hyaluronic</w:t>
      </w:r>
      <w:proofErr w:type="spellEnd"/>
      <w:r>
        <w:t xml:space="preserve"> acid could be considered as a potential beneficial therapy for promoting the healing of diabetic foot ulcers compared with conventional therapy. It would not be appropriate to give any practical advice for the use of the LMWHs. However, all included studies were small. Thus further larger studies with larger and longer follow-up are needed.</w:t>
      </w:r>
    </w:p>
    <w:p w:rsidR="005973B9" w:rsidRPr="002248CA" w:rsidRDefault="00A9710C" w:rsidP="002248CA">
      <w:pPr>
        <w:pStyle w:val="3"/>
        <w:spacing w:before="74"/>
        <w:ind w:left="0"/>
        <w:rPr>
          <w:b w:val="0"/>
          <w:sz w:val="16"/>
        </w:rPr>
      </w:pPr>
      <w:r w:rsidRPr="002248CA">
        <w:rPr>
          <w:b w:val="0"/>
        </w:rPr>
        <w:br w:type="column"/>
      </w:r>
      <w:r w:rsidR="005973B9">
        <w:rPr>
          <w:color w:val="BF5A14"/>
        </w:rPr>
        <w:lastRenderedPageBreak/>
        <w:t>Recent Publications (</w:t>
      </w:r>
      <w:r w:rsidR="002248CA">
        <w:rPr>
          <w:color w:val="BF5A14"/>
        </w:rPr>
        <w:t>If any</w:t>
      </w:r>
      <w:r w:rsidR="005973B9">
        <w:rPr>
          <w:color w:val="BF5A14"/>
        </w:rPr>
        <w:t>)</w:t>
      </w:r>
    </w:p>
    <w:p w:rsidR="00A453D0" w:rsidRPr="00A453D0" w:rsidRDefault="00A453D0" w:rsidP="00A453D0">
      <w:pPr>
        <w:pStyle w:val="a4"/>
        <w:numPr>
          <w:ilvl w:val="0"/>
          <w:numId w:val="4"/>
        </w:numPr>
        <w:tabs>
          <w:tab w:val="left" w:pos="384"/>
        </w:tabs>
        <w:spacing w:line="276" w:lineRule="auto"/>
        <w:ind w:right="117"/>
        <w:rPr>
          <w:rFonts w:ascii="Tw Cen MT" w:eastAsia="Tw Cen MT" w:hAnsi="Tw Cen MT" w:cs="Tw Cen MT"/>
          <w:sz w:val="18"/>
          <w:szCs w:val="18"/>
        </w:rPr>
      </w:pPr>
      <w:r w:rsidRPr="00A453D0">
        <w:rPr>
          <w:rFonts w:ascii="Tw Cen MT" w:eastAsia="Tw Cen MT" w:hAnsi="Tw Cen MT" w:cs="Tw Cen MT"/>
          <w:sz w:val="18"/>
          <w:szCs w:val="18"/>
        </w:rPr>
        <w:t xml:space="preserve">Su N, Li Y, </w:t>
      </w:r>
      <w:proofErr w:type="spellStart"/>
      <w:r w:rsidRPr="00A453D0">
        <w:rPr>
          <w:rFonts w:ascii="Tw Cen MT" w:eastAsia="Tw Cen MT" w:hAnsi="Tw Cen MT" w:cs="Tw Cen MT"/>
          <w:sz w:val="18"/>
          <w:szCs w:val="18"/>
        </w:rPr>
        <w:t>Xu</w:t>
      </w:r>
      <w:proofErr w:type="spellEnd"/>
      <w:r w:rsidRPr="00A453D0">
        <w:rPr>
          <w:rFonts w:ascii="Tw Cen MT" w:eastAsia="Tw Cen MT" w:hAnsi="Tw Cen MT" w:cs="Tw Cen MT"/>
          <w:sz w:val="18"/>
          <w:szCs w:val="18"/>
        </w:rPr>
        <w:t xml:space="preserve"> T, Li L, </w:t>
      </w:r>
      <w:proofErr w:type="spellStart"/>
      <w:r w:rsidRPr="00A453D0">
        <w:rPr>
          <w:rFonts w:ascii="Tw Cen MT" w:eastAsia="Tw Cen MT" w:hAnsi="Tw Cen MT" w:cs="Tw Cen MT"/>
          <w:sz w:val="18"/>
          <w:szCs w:val="18"/>
        </w:rPr>
        <w:t>Kwong</w:t>
      </w:r>
      <w:proofErr w:type="spellEnd"/>
      <w:r w:rsidRPr="00A453D0">
        <w:rPr>
          <w:rFonts w:ascii="Tw Cen MT" w:eastAsia="Tw Cen MT" w:hAnsi="Tw Cen MT" w:cs="Tw Cen MT"/>
          <w:sz w:val="18"/>
          <w:szCs w:val="18"/>
        </w:rPr>
        <w:t xml:space="preserve"> JS, Du H, </w:t>
      </w:r>
      <w:proofErr w:type="spellStart"/>
      <w:r w:rsidRPr="00A453D0">
        <w:rPr>
          <w:rFonts w:ascii="Tw Cen MT" w:eastAsia="Tw Cen MT" w:hAnsi="Tw Cen MT" w:cs="Tw Cen MT"/>
          <w:sz w:val="18"/>
          <w:szCs w:val="18"/>
        </w:rPr>
        <w:t>Ren</w:t>
      </w:r>
      <w:proofErr w:type="spellEnd"/>
      <w:r w:rsidRPr="00A453D0">
        <w:rPr>
          <w:rFonts w:ascii="Tw Cen MT" w:eastAsia="Tw Cen MT" w:hAnsi="Tw Cen MT" w:cs="Tw Cen MT"/>
          <w:sz w:val="18"/>
          <w:szCs w:val="18"/>
        </w:rPr>
        <w:t xml:space="preserve"> K, Li Q, Li J, Sun X, Li S, </w:t>
      </w:r>
      <w:proofErr w:type="spellStart"/>
      <w:r w:rsidRPr="00A453D0">
        <w:rPr>
          <w:rFonts w:ascii="Tw Cen MT" w:eastAsia="Tw Cen MT" w:hAnsi="Tw Cen MT" w:cs="Tw Cen MT"/>
          <w:sz w:val="18"/>
          <w:szCs w:val="18"/>
        </w:rPr>
        <w:t>Tian</w:t>
      </w:r>
      <w:proofErr w:type="spellEnd"/>
      <w:r w:rsidRPr="00A453D0">
        <w:rPr>
          <w:rFonts w:ascii="Tw Cen MT" w:eastAsia="Tw Cen MT" w:hAnsi="Tw Cen MT" w:cs="Tw Cen MT"/>
          <w:sz w:val="18"/>
          <w:szCs w:val="18"/>
        </w:rPr>
        <w:t xml:space="preserve"> H. </w:t>
      </w:r>
      <w:proofErr w:type="spellStart"/>
      <w:r w:rsidRPr="00A453D0">
        <w:rPr>
          <w:rFonts w:ascii="Tw Cen MT" w:eastAsia="Tw Cen MT" w:hAnsi="Tw Cen MT" w:cs="Tw Cen MT"/>
          <w:sz w:val="18"/>
          <w:szCs w:val="18"/>
        </w:rPr>
        <w:t>Exenatide</w:t>
      </w:r>
      <w:proofErr w:type="spellEnd"/>
      <w:r w:rsidRPr="00A453D0">
        <w:rPr>
          <w:rFonts w:ascii="Tw Cen MT" w:eastAsia="Tw Cen MT" w:hAnsi="Tw Cen MT" w:cs="Tw Cen MT"/>
          <w:sz w:val="18"/>
          <w:szCs w:val="18"/>
        </w:rPr>
        <w:t xml:space="preserve"> in obese or overweight patients without diabetes: A systematic review and meta-analyses of randomized controlled trials. </w:t>
      </w:r>
      <w:proofErr w:type="spellStart"/>
      <w:r w:rsidRPr="00A453D0">
        <w:rPr>
          <w:rFonts w:ascii="Tw Cen MT" w:eastAsia="Tw Cen MT" w:hAnsi="Tw Cen MT" w:cs="Tw Cen MT"/>
          <w:sz w:val="18"/>
          <w:szCs w:val="18"/>
        </w:rPr>
        <w:t>Int</w:t>
      </w:r>
      <w:proofErr w:type="spellEnd"/>
      <w:r w:rsidRPr="00A453D0">
        <w:rPr>
          <w:rFonts w:ascii="Tw Cen MT" w:eastAsia="Tw Cen MT" w:hAnsi="Tw Cen MT" w:cs="Tw Cen MT"/>
          <w:sz w:val="18"/>
          <w:szCs w:val="18"/>
        </w:rPr>
        <w:t xml:space="preserve"> J </w:t>
      </w:r>
      <w:proofErr w:type="spellStart"/>
      <w:r w:rsidRPr="00A453D0">
        <w:rPr>
          <w:rFonts w:ascii="Tw Cen MT" w:eastAsia="Tw Cen MT" w:hAnsi="Tw Cen MT" w:cs="Tw Cen MT"/>
          <w:sz w:val="18"/>
          <w:szCs w:val="18"/>
        </w:rPr>
        <w:t>Cardiol</w:t>
      </w:r>
      <w:proofErr w:type="spellEnd"/>
      <w:r w:rsidRPr="00A453D0">
        <w:rPr>
          <w:rFonts w:ascii="Tw Cen MT" w:eastAsia="Tw Cen MT" w:hAnsi="Tw Cen MT" w:cs="Tw Cen MT"/>
          <w:sz w:val="18"/>
          <w:szCs w:val="18"/>
        </w:rPr>
        <w:t>. 2016</w:t>
      </w:r>
      <w:r w:rsidRPr="00A453D0">
        <w:rPr>
          <w:rFonts w:ascii="Tw Cen MT" w:eastAsia="Tw Cen MT" w:hAnsi="Tw Cen MT" w:cs="Tw Cen MT" w:hint="eastAsia"/>
          <w:sz w:val="18"/>
          <w:szCs w:val="18"/>
        </w:rPr>
        <w:t>，</w:t>
      </w:r>
      <w:r w:rsidRPr="00A453D0">
        <w:rPr>
          <w:rFonts w:ascii="Tw Cen MT" w:eastAsia="Tw Cen MT" w:hAnsi="Tw Cen MT" w:cs="Tw Cen MT"/>
          <w:sz w:val="18"/>
          <w:szCs w:val="18"/>
        </w:rPr>
        <w:t xml:space="preserve">219:293-300.   </w:t>
      </w:r>
    </w:p>
    <w:p w:rsidR="00A453D0" w:rsidRPr="00A453D0" w:rsidRDefault="00A453D0" w:rsidP="00A453D0">
      <w:pPr>
        <w:pStyle w:val="a4"/>
        <w:numPr>
          <w:ilvl w:val="0"/>
          <w:numId w:val="4"/>
        </w:numPr>
        <w:tabs>
          <w:tab w:val="left" w:pos="384"/>
        </w:tabs>
        <w:spacing w:line="276" w:lineRule="auto"/>
        <w:ind w:right="117"/>
        <w:rPr>
          <w:rFonts w:ascii="Tw Cen MT" w:eastAsia="Tw Cen MT" w:hAnsi="Tw Cen MT" w:cs="Tw Cen MT"/>
          <w:sz w:val="18"/>
          <w:szCs w:val="18"/>
        </w:rPr>
      </w:pPr>
      <w:r w:rsidRPr="00A453D0">
        <w:rPr>
          <w:rFonts w:ascii="Tw Cen MT" w:eastAsia="Tw Cen MT" w:hAnsi="Tw Cen MT" w:cs="Tw Cen MT"/>
          <w:sz w:val="18"/>
          <w:szCs w:val="18"/>
        </w:rPr>
        <w:t xml:space="preserve">Su N, Tong N, Du L, Wu B, </w:t>
      </w:r>
      <w:proofErr w:type="spellStart"/>
      <w:r w:rsidRPr="00A453D0">
        <w:rPr>
          <w:rFonts w:ascii="Tw Cen MT" w:eastAsia="Tw Cen MT" w:hAnsi="Tw Cen MT" w:cs="Tw Cen MT"/>
          <w:sz w:val="18"/>
          <w:szCs w:val="18"/>
        </w:rPr>
        <w:t>Xu</w:t>
      </w:r>
      <w:proofErr w:type="spellEnd"/>
      <w:r w:rsidRPr="00A453D0">
        <w:rPr>
          <w:rFonts w:ascii="Tw Cen MT" w:eastAsia="Tw Cen MT" w:hAnsi="Tw Cen MT" w:cs="Tw Cen MT"/>
          <w:sz w:val="18"/>
          <w:szCs w:val="18"/>
        </w:rPr>
        <w:t xml:space="preserve"> T. Heparin and related substances for treating diabetic foot </w:t>
      </w:r>
      <w:proofErr w:type="spellStart"/>
      <w:r w:rsidRPr="00A453D0">
        <w:rPr>
          <w:rFonts w:ascii="Tw Cen MT" w:eastAsia="Tw Cen MT" w:hAnsi="Tw Cen MT" w:cs="Tw Cen MT"/>
          <w:sz w:val="18"/>
          <w:szCs w:val="18"/>
        </w:rPr>
        <w:t>ulcers</w:t>
      </w:r>
      <w:r w:rsidRPr="00A453D0">
        <w:rPr>
          <w:rFonts w:ascii="Tw Cen MT" w:eastAsia="Tw Cen MT" w:hAnsi="Tw Cen MT" w:cs="Tw Cen MT" w:hint="eastAsia"/>
          <w:sz w:val="18"/>
          <w:szCs w:val="18"/>
        </w:rPr>
        <w:t>（</w:t>
      </w:r>
      <w:r w:rsidRPr="00A453D0">
        <w:rPr>
          <w:rFonts w:ascii="Tw Cen MT" w:eastAsia="Tw Cen MT" w:hAnsi="Tw Cen MT" w:cs="Tw Cen MT"/>
          <w:sz w:val="18"/>
          <w:szCs w:val="18"/>
        </w:rPr>
        <w:t>protocol</w:t>
      </w:r>
      <w:proofErr w:type="spellEnd"/>
      <w:r w:rsidRPr="00A453D0">
        <w:rPr>
          <w:rFonts w:ascii="Tw Cen MT" w:eastAsia="Tw Cen MT" w:hAnsi="Tw Cen MT" w:cs="Tw Cen MT" w:hint="eastAsia"/>
          <w:sz w:val="18"/>
          <w:szCs w:val="18"/>
        </w:rPr>
        <w:t>）</w:t>
      </w:r>
      <w:r w:rsidRPr="00A453D0">
        <w:rPr>
          <w:rFonts w:ascii="Tw Cen MT" w:eastAsia="Tw Cen MT" w:hAnsi="Tw Cen MT" w:cs="Tw Cen MT"/>
          <w:sz w:val="18"/>
          <w:szCs w:val="18"/>
        </w:rPr>
        <w:t xml:space="preserve"> Cochrane Library 2014, Issue 5 </w:t>
      </w:r>
    </w:p>
    <w:p w:rsidR="00AE3E37" w:rsidRPr="00A453D0" w:rsidRDefault="00A453D0" w:rsidP="00A453D0">
      <w:pPr>
        <w:pStyle w:val="a4"/>
        <w:numPr>
          <w:ilvl w:val="0"/>
          <w:numId w:val="4"/>
        </w:numPr>
        <w:tabs>
          <w:tab w:val="left" w:pos="384"/>
        </w:tabs>
        <w:spacing w:line="276" w:lineRule="auto"/>
        <w:ind w:right="117"/>
        <w:rPr>
          <w:rFonts w:ascii="Tw Cen MT" w:eastAsia="Tw Cen MT" w:hAnsi="Tw Cen MT" w:cs="Tw Cen MT"/>
          <w:sz w:val="18"/>
          <w:szCs w:val="18"/>
        </w:rPr>
      </w:pPr>
      <w:r w:rsidRPr="00A453D0">
        <w:rPr>
          <w:rFonts w:ascii="Tw Cen MT" w:eastAsia="Tw Cen MT" w:hAnsi="Tw Cen MT" w:cs="Tw Cen MT"/>
          <w:sz w:val="18"/>
          <w:szCs w:val="18"/>
        </w:rPr>
        <w:t xml:space="preserve">Zhang F, Tong Y, Su N, Li Y, Tang L, Huang L, Tong N. Weight loss effect of glucagon-like peptide-1 </w:t>
      </w:r>
      <w:proofErr w:type="spellStart"/>
      <w:r w:rsidRPr="00A453D0">
        <w:rPr>
          <w:rFonts w:ascii="Tw Cen MT" w:eastAsia="Tw Cen MT" w:hAnsi="Tw Cen MT" w:cs="Tw Cen MT"/>
          <w:sz w:val="18"/>
          <w:szCs w:val="18"/>
        </w:rPr>
        <w:t>mimetics</w:t>
      </w:r>
      <w:proofErr w:type="spellEnd"/>
      <w:r w:rsidRPr="00A453D0">
        <w:rPr>
          <w:rFonts w:ascii="Tw Cen MT" w:eastAsia="Tw Cen MT" w:hAnsi="Tw Cen MT" w:cs="Tw Cen MT"/>
          <w:sz w:val="18"/>
          <w:szCs w:val="18"/>
        </w:rPr>
        <w:t xml:space="preserve"> on obese/overweight adults without diabetes: A systematic review and meta-analysis of randomized controlled trials. J Diabetes. 2015,7(3):329-39.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6B264E">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C2806" w:rsidP="00404E5B">
      <w:pPr>
        <w:spacing w:before="92"/>
        <w:ind w:right="4234"/>
        <w:rPr>
          <w:rFonts w:ascii="Arial"/>
        </w:rPr>
      </w:pPr>
      <w:r>
        <w:rPr>
          <w:noProof/>
          <w:lang w:eastAsia="zh-CN"/>
        </w:rPr>
        <w:drawing>
          <wp:inline distT="0" distB="0" distL="0" distR="0">
            <wp:extent cx="460857" cy="621075"/>
            <wp:effectExtent l="19050" t="0" r="0" b="0"/>
            <wp:docPr id="2" name="图片 2" descr="E:\suna\苏娜简介及照片\登记照，资格证照\苏娜15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una\苏娜简介及照片\登记照，资格证照\苏娜15k.jpg"/>
                    <pic:cNvPicPr>
                      <a:picLocks noChangeAspect="1" noChangeArrowheads="1"/>
                    </pic:cNvPicPr>
                  </pic:nvPicPr>
                  <pic:blipFill>
                    <a:blip r:embed="rId10" cstate="print"/>
                    <a:srcRect/>
                    <a:stretch>
                      <a:fillRect/>
                    </a:stretch>
                  </pic:blipFill>
                  <pic:spPr bwMode="auto">
                    <a:xfrm>
                      <a:off x="0" y="0"/>
                      <a:ext cx="461235" cy="62158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D6140F" w:rsidRDefault="00D6140F" w:rsidP="00D6140F">
      <w:pPr>
        <w:widowControl/>
        <w:shd w:val="clear" w:color="auto" w:fill="F2F2F2"/>
        <w:spacing w:line="276" w:lineRule="atLeast"/>
        <w:ind w:leftChars="64" w:left="141"/>
        <w:rPr>
          <w:rFonts w:ascii="Arial" w:eastAsiaTheme="minorEastAsia"/>
          <w:sz w:val="14"/>
          <w:lang w:eastAsia="zh-CN"/>
        </w:rPr>
      </w:pPr>
      <w:r>
        <w:rPr>
          <w:rFonts w:ascii="Arial" w:eastAsiaTheme="minorEastAsia" w:hint="eastAsia"/>
          <w:sz w:val="14"/>
          <w:lang w:eastAsia="zh-CN"/>
        </w:rPr>
        <w:t>Na Su</w:t>
      </w:r>
      <w:r w:rsidR="002248CA" w:rsidRPr="00D6140F">
        <w:rPr>
          <w:rFonts w:ascii="Arial" w:eastAsiaTheme="minorEastAsia"/>
          <w:sz w:val="14"/>
          <w:lang w:eastAsia="zh-CN"/>
        </w:rPr>
        <w:t xml:space="preserve"> completed </w:t>
      </w:r>
      <w:r w:rsidRPr="00D6140F">
        <w:rPr>
          <w:rFonts w:ascii="Arial" w:eastAsiaTheme="minorEastAsia" w:hint="eastAsia"/>
          <w:sz w:val="14"/>
          <w:lang w:eastAsia="zh-CN"/>
        </w:rPr>
        <w:t>her</w:t>
      </w:r>
      <w:r w:rsidR="002248CA" w:rsidRPr="00D6140F">
        <w:rPr>
          <w:rFonts w:ascii="Arial" w:eastAsiaTheme="minorEastAsia"/>
          <w:sz w:val="14"/>
          <w:lang w:eastAsia="zh-CN"/>
        </w:rPr>
        <w:t xml:space="preserve"> </w:t>
      </w:r>
      <w:r>
        <w:rPr>
          <w:rFonts w:ascii="Arial" w:eastAsiaTheme="minorEastAsia" w:hint="eastAsia"/>
          <w:sz w:val="14"/>
          <w:lang w:eastAsia="zh-CN"/>
        </w:rPr>
        <w:t>Master</w:t>
      </w:r>
      <w:r w:rsidR="002248CA" w:rsidRPr="00D6140F">
        <w:rPr>
          <w:rFonts w:ascii="Arial" w:eastAsiaTheme="minorEastAsia"/>
          <w:sz w:val="14"/>
          <w:lang w:eastAsia="zh-CN"/>
        </w:rPr>
        <w:t xml:space="preserve"> at the age of </w:t>
      </w:r>
      <w:r>
        <w:rPr>
          <w:rFonts w:ascii="Arial" w:eastAsiaTheme="minorEastAsia" w:hint="eastAsia"/>
          <w:sz w:val="14"/>
          <w:lang w:eastAsia="zh-CN"/>
        </w:rPr>
        <w:t>28</w:t>
      </w:r>
      <w:r w:rsidR="002248CA" w:rsidRPr="00D6140F">
        <w:rPr>
          <w:rFonts w:ascii="Arial" w:eastAsiaTheme="minorEastAsia"/>
          <w:sz w:val="14"/>
          <w:lang w:eastAsia="zh-CN"/>
        </w:rPr>
        <w:t xml:space="preserve"> years from </w:t>
      </w:r>
      <w:r>
        <w:rPr>
          <w:rFonts w:ascii="Arial" w:eastAsiaTheme="minorEastAsia" w:hint="eastAsia"/>
          <w:sz w:val="14"/>
          <w:lang w:eastAsia="zh-CN"/>
        </w:rPr>
        <w:t>Sichuan</w:t>
      </w:r>
      <w:r w:rsidR="002248CA" w:rsidRPr="00D6140F">
        <w:rPr>
          <w:rFonts w:ascii="Arial" w:eastAsiaTheme="minorEastAsia"/>
          <w:sz w:val="14"/>
          <w:lang w:eastAsia="zh-CN"/>
        </w:rPr>
        <w:t xml:space="preserve"> University. she is the </w:t>
      </w:r>
      <w:hyperlink r:id="rId11" w:history="1">
        <w:r w:rsidRPr="00D6140F">
          <w:rPr>
            <w:rFonts w:ascii="Arial" w:eastAsiaTheme="minorEastAsia"/>
            <w:sz w:val="14"/>
            <w:lang w:eastAsia="zh-CN"/>
          </w:rPr>
          <w:t>clinical</w:t>
        </w:r>
      </w:hyperlink>
      <w:r w:rsidRPr="00D6140F">
        <w:rPr>
          <w:rFonts w:ascii="Arial" w:eastAsiaTheme="minorEastAsia"/>
          <w:sz w:val="14"/>
          <w:lang w:eastAsia="zh-CN"/>
        </w:rPr>
        <w:t> </w:t>
      </w:r>
      <w:hyperlink r:id="rId12" w:history="1">
        <w:r w:rsidRPr="00D6140F">
          <w:rPr>
            <w:rFonts w:ascii="Arial" w:eastAsiaTheme="minorEastAsia"/>
            <w:sz w:val="14"/>
            <w:lang w:eastAsia="zh-CN"/>
          </w:rPr>
          <w:t>pharmacist</w:t>
        </w:r>
      </w:hyperlink>
      <w:r w:rsidRPr="00D6140F">
        <w:rPr>
          <w:rFonts w:ascii="Arial" w:eastAsiaTheme="minorEastAsia" w:hint="eastAsia"/>
          <w:sz w:val="14"/>
          <w:lang w:eastAsia="zh-CN"/>
        </w:rPr>
        <w:t xml:space="preserve"> </w:t>
      </w:r>
      <w:r w:rsidR="002248CA" w:rsidRPr="00D6140F">
        <w:rPr>
          <w:rFonts w:ascii="Arial" w:eastAsiaTheme="minorEastAsia"/>
          <w:sz w:val="14"/>
          <w:lang w:eastAsia="zh-CN"/>
        </w:rPr>
        <w:t xml:space="preserve"> of </w:t>
      </w:r>
      <w:r w:rsidRPr="00D6140F">
        <w:rPr>
          <w:rFonts w:ascii="Arial" w:eastAsiaTheme="minorEastAsia"/>
          <w:sz w:val="14"/>
          <w:lang w:eastAsia="zh-CN"/>
        </w:rPr>
        <w:t>West China Hospital, Sichuan University</w:t>
      </w:r>
      <w:r w:rsidR="002248CA" w:rsidRPr="00D6140F">
        <w:rPr>
          <w:rFonts w:ascii="Arial" w:eastAsiaTheme="minorEastAsia"/>
          <w:sz w:val="14"/>
          <w:lang w:eastAsia="zh-CN"/>
        </w:rPr>
        <w:t xml:space="preserve">. </w:t>
      </w:r>
      <w:r w:rsidRPr="00D6140F">
        <w:rPr>
          <w:rFonts w:ascii="Arial" w:eastAsiaTheme="minorEastAsia" w:hint="eastAsia"/>
          <w:sz w:val="14"/>
          <w:lang w:eastAsia="zh-CN"/>
        </w:rPr>
        <w:t>Na Su have engaged in clinical Pharmacy nearly 10 years. In the past few years, she has published 20 or so articles and 2 are cited by SCI. One had been published in Cochrane Database of Systematic Reviews (IF 6.103) in 2015, the other in the Interna</w:t>
      </w:r>
      <w:r w:rsidRPr="00D6140F">
        <w:rPr>
          <w:rFonts w:ascii="Arial" w:eastAsiaTheme="minorEastAsia"/>
          <w:sz w:val="14"/>
          <w:lang w:eastAsia="zh-CN"/>
        </w:rPr>
        <w:t>tional Journal of Cardiology in 2016 (IF 4.638). She also has undertaken 1 project of provincial level.</w:t>
      </w:r>
    </w:p>
    <w:p w:rsidR="00AE3E37" w:rsidRDefault="00A9710C">
      <w:pPr>
        <w:spacing w:before="62"/>
        <w:ind w:left="4217" w:right="4235"/>
        <w:jc w:val="center"/>
        <w:rPr>
          <w:rFonts w:ascii="Arial"/>
          <w:sz w:val="14"/>
        </w:rPr>
      </w:pPr>
      <w:r>
        <w:rPr>
          <w:rFonts w:ascii="Arial"/>
          <w:sz w:val="14"/>
        </w:rPr>
        <w:t xml:space="preserve">Email: </w:t>
      </w:r>
      <w:hyperlink r:id="rId13" w:history="1">
        <w:r w:rsidR="00D6140F" w:rsidRPr="005A0FA2">
          <w:rPr>
            <w:rStyle w:val="a8"/>
            <w:rFonts w:ascii="Arial" w:eastAsiaTheme="minorEastAsia"/>
            <w:sz w:val="14"/>
            <w:lang w:eastAsia="zh-CN"/>
          </w:rPr>
          <w:t>zoya</w:t>
        </w:r>
        <w:r w:rsidR="00D6140F" w:rsidRPr="005A0FA2">
          <w:rPr>
            <w:rStyle w:val="a8"/>
            <w:rFonts w:ascii="Arial" w:eastAsiaTheme="minorEastAsia" w:hint="eastAsia"/>
            <w:sz w:val="14"/>
            <w:lang w:eastAsia="zh-CN"/>
          </w:rPr>
          <w:t>159</w:t>
        </w:r>
        <w:r w:rsidR="00D6140F" w:rsidRPr="005A0FA2">
          <w:rPr>
            <w:rStyle w:val="a8"/>
            <w:rFonts w:ascii="Arial" w:eastAsiaTheme="minorEastAsia"/>
            <w:sz w:val="14"/>
            <w:lang w:eastAsia="zh-CN"/>
          </w:rPr>
          <w:t>@</w:t>
        </w:r>
        <w:r w:rsidR="00D6140F" w:rsidRPr="005A0FA2">
          <w:rPr>
            <w:rStyle w:val="a8"/>
            <w:rFonts w:ascii="Arial" w:eastAsiaTheme="minorEastAsia" w:hint="eastAsia"/>
            <w:sz w:val="14"/>
            <w:lang w:eastAsia="zh-CN"/>
          </w:rPr>
          <w:t>163.com</w:t>
        </w:r>
      </w:hyperlink>
    </w:p>
    <w:p w:rsidR="00AE3E37" w:rsidRDefault="006B264E">
      <w:pPr>
        <w:pStyle w:val="a3"/>
        <w:spacing w:before="2"/>
        <w:rPr>
          <w:rFonts w:ascii="Arial"/>
          <w:sz w:val="19"/>
        </w:rPr>
      </w:pPr>
      <w:r w:rsidRPr="006B264E">
        <w:rPr>
          <w:noProof/>
        </w:rPr>
        <w:pict>
          <v:line id="Line 3" o:spid="_x0000_s1029"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6B264E">
      <w:pPr>
        <w:pStyle w:val="a3"/>
        <w:rPr>
          <w:rFonts w:ascii="Arial"/>
          <w:sz w:val="20"/>
        </w:rPr>
      </w:pPr>
      <w:r w:rsidRPr="006B264E">
        <w:rPr>
          <w:rFonts w:ascii="Minion Pro"/>
          <w:b/>
          <w:noProof/>
          <w:sz w:val="20"/>
        </w:rPr>
        <w:pict>
          <v:shapetype id="_x0000_t202" coordsize="21600,21600" o:spt="202" path="m,l,21600r21600,l21600,xe">
            <v:stroke joinstyle="miter"/>
            <v:path gradientshapeok="t" o:connecttype="rect"/>
          </v:shapetype>
          <v:shape id="Text Box 4" o:spid="_x0000_s1028" type="#_x0000_t202" style="position:absolute;margin-left:315.8pt;margin-top:8.2pt;width:86.05pt;height:76.5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YBZwIAACMFAAAOAAAAZHJzL2Uyb0RvYy54bWysVN9P2zAQfp+0/8Hy+0jblQEVKepATJMQ&#10;oNGJZ9ex22i2z7PdJt1fz52TBsQ2Hqa9JPbdd7+/8/lFaw3bqRBrcCUfH404U05CVbt1yb8vrz+c&#10;chaTcJUw4FTJ9yryi/n7d+eNn6kJbMBUKjB04uKs8SXfpORnRRHlRlkRj8Arh0oNwYqE17AuqiAa&#10;9G5NMRmNPhUNhMoHkCpGlF51Sj7P/rVWMt1pHVVipuSYW8rfkL8r+hbzczFbB+E3tezTEP+QhRW1&#10;w6CDqyuRBNuG+jdXtpYBIuh0JMEWoHUtVa4BqxmPXlXzsBFe5VqwOdEPbYr/z6283d0HVlcln3Lm&#10;hMURLVWb2Gdo2ZS60/g4Q9CDR1hqUYxTPsgjCqnoVgdLfyyHoR77vB96S84kGY3OJqcfjzmTqDs7&#10;mYxPj8lN8WztQ0xfFFhGh5IHnF1uqdjdxNRBDxAKZhzJKL0ujXxKe6M65TelsaycLQkyodSlCWwn&#10;kArVj1wERjcOkYTQtTGD0SRH/qtRjyUzlUk2GI7fNhzQOSK4NBja2kF421h3+EPVXa1UdmpXbT+q&#10;FVR7nFSAjunRy+sa23kjYroXAamNw8F1TXf40QaakkN/4mwD4def5IRHxqGWswZXpeTx51YExZn5&#10;6pCLZ+PplHYrX6bHJxO8hJea1UuN29pLwBGM8WHwMh8Jn8zhqAPYR9zqBUVFlXASY5c8HY6XqVtg&#10;fBWkWiwyCLfJi3TjHrwk19ReIsuyfRTB94xKyMVbOCyVmL0iVoclSweLbQJdZ9ZRg7uu9o3HTcy8&#10;7V8NWvWX94x6ftvmTwAAAP//AwBQSwMEFAAGAAgAAAAhAF0ckU/fAAAACgEAAA8AAABkcnMvZG93&#10;bnJldi54bWxMj8FOwzAMhu9IvENkJC6IpVuhjNJ0QogKASc2JK5ZY9pqjVMlaVfeHu8ER/v/9Ptz&#10;sZltLyb0oXOkYLlIQCDVznTUKPjcVddrECFqMrp3hAp+MMCmPD8rdG7ckT5w2sZGcAmFXCtoYxxy&#10;KUPdotVh4QYkzr6dtzry6BtpvD5yue3lKkkyaXVHfKHVAz61WB+2o1Vgq6909ezH14Of5NvuCof3&#10;6mVQ6vJifnwAEXGOfzCc9FkdSnbau5FMEL2CLF1mjHKQ3YBgYJ2kdyD2p8X9LciykP9fKH8BAAD/&#10;/wMAUEsBAi0AFAAGAAgAAAAhALaDOJL+AAAA4QEAABMAAAAAAAAAAAAAAAAAAAAAAFtDb250ZW50&#10;X1R5cGVzXS54bWxQSwECLQAUAAYACAAAACEAOP0h/9YAAACUAQAACwAAAAAAAAAAAAAAAAAvAQAA&#10;X3JlbHMvLnJlbHNQSwECLQAUAAYACAAAACEABruGAWcCAAAjBQAADgAAAAAAAAAAAAAAAAAuAgAA&#10;ZHJzL2Uyb0RvYy54bWxQSwECLQAUAAYACAAAACEAXRyRT98AAAAKAQAADwAAAAAAAAAAAAAAAADB&#10;BAAAZHJzL2Rvd25yZXYueG1sUEsFBgAAAAAEAAQA8wAAAM0FAAAAAA==&#10;" fillcolor="gray [1616]" strokecolor="black [3040]">
            <v:fill color2="#d9d9d9 [496]" rotate="t" angle="180" colors="0 #bcbcbc;22938f #d0d0d0;1 #ededed" focus="100%" type="gradient"/>
            <v:shadow on="t" color="black" opacity="24903f" origin=",.5" offset="0,.55556mm"/>
            <v:textbox>
              <w:txbxContent>
                <w:p w:rsidR="00C4294C" w:rsidRDefault="00700652" w:rsidP="00C4294C">
                  <w:pPr>
                    <w:jc w:val="center"/>
                  </w:pPr>
                  <w:r w:rsidRPr="00700652">
                    <w:drawing>
                      <wp:inline distT="0" distB="0" distL="0" distR="0">
                        <wp:extent cx="900430" cy="941201"/>
                        <wp:effectExtent l="19050" t="0" r="0" b="0"/>
                        <wp:docPr id="3" name="图片 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4"/>
                                <a:srcRect/>
                                <a:stretch>
                                  <a:fillRect/>
                                </a:stretch>
                              </pic:blipFill>
                              <pic:spPr bwMode="auto">
                                <a:xfrm>
                                  <a:off x="0" y="0"/>
                                  <a:ext cx="900430" cy="941201"/>
                                </a:xfrm>
                                <a:prstGeom prst="rect">
                                  <a:avLst/>
                                </a:prstGeom>
                                <a:noFill/>
                                <a:ln w="9525">
                                  <a:noFill/>
                                  <a:miter lim="800000"/>
                                  <a:headEnd/>
                                  <a:tailEnd/>
                                </a:ln>
                              </pic:spPr>
                            </pic:pic>
                          </a:graphicData>
                        </a:graphic>
                      </wp:inline>
                    </w:drawing>
                  </w:r>
                </w:p>
                <w:p w:rsidR="00C4294C" w:rsidRPr="00A67DF3" w:rsidRDefault="00C4294C" w:rsidP="00700652">
                  <w:pPr>
                    <w:jc w:val="center"/>
                    <w:rPr>
                      <w:b/>
                      <w:color w:val="FF0000"/>
                    </w:rPr>
                  </w:pPr>
                </w:p>
              </w:txbxContent>
            </v:textbox>
          </v:shape>
        </w:pict>
      </w:r>
    </w:p>
    <w:p w:rsidR="00AE3E37" w:rsidRPr="00C4294C" w:rsidRDefault="00AE3E37" w:rsidP="00C4294C">
      <w:pPr>
        <w:spacing w:before="39"/>
        <w:rPr>
          <w:rFonts w:ascii="Minion Pro"/>
          <w:b/>
          <w:sz w:val="20"/>
        </w:rPr>
        <w:sectPr w:rsidR="00AE3E37" w:rsidRPr="00C4294C">
          <w:type w:val="continuous"/>
          <w:pgSz w:w="11910" w:h="16840"/>
          <w:pgMar w:top="1740" w:right="600" w:bottom="840" w:left="620" w:header="720" w:footer="720" w:gutter="0"/>
          <w:cols w:space="720"/>
        </w:sectPr>
      </w:pPr>
    </w:p>
    <w:p w:rsidR="00C4294C" w:rsidRPr="00C4294C" w:rsidRDefault="00C4294C" w:rsidP="00C4294C">
      <w:pPr>
        <w:pStyle w:val="a3"/>
        <w:spacing w:before="3"/>
        <w:jc w:val="both"/>
        <w:rPr>
          <w:rFonts w:ascii="Garamond" w:hAnsi="Garamond"/>
          <w:b/>
          <w:i/>
        </w:rPr>
      </w:pPr>
      <w:bookmarkStart w:id="0" w:name="_GoBack"/>
      <w:bookmarkEnd w:id="0"/>
      <w:r>
        <w:rPr>
          <w:rFonts w:ascii="Minion Pro"/>
          <w:b/>
          <w:i/>
        </w:rPr>
        <w:lastRenderedPageBreak/>
        <w:t>Presenting Author D</w:t>
      </w:r>
      <w:r w:rsidRPr="00C4294C">
        <w:rPr>
          <w:rFonts w:ascii="Minion Pro"/>
          <w:b/>
          <w:i/>
        </w:rPr>
        <w:t>etails</w:t>
      </w:r>
    </w:p>
    <w:p w:rsidR="00C4294C" w:rsidRPr="00EC2806" w:rsidRDefault="00C4294C" w:rsidP="00C4294C">
      <w:pPr>
        <w:pStyle w:val="a3"/>
        <w:spacing w:before="3"/>
        <w:jc w:val="both"/>
        <w:rPr>
          <w:rFonts w:ascii="Minion Pro" w:eastAsiaTheme="minorEastAsia" w:hint="eastAsia"/>
          <w:lang w:eastAsia="zh-CN"/>
        </w:rPr>
      </w:pPr>
      <w:r w:rsidRPr="00C4294C">
        <w:rPr>
          <w:rFonts w:ascii="Minion Pro"/>
        </w:rPr>
        <w:t>Full name:</w:t>
      </w:r>
      <w:r w:rsidR="00EC2806">
        <w:rPr>
          <w:rFonts w:ascii="Minion Pro" w:eastAsiaTheme="minorEastAsia" w:hint="eastAsia"/>
          <w:lang w:eastAsia="zh-CN"/>
        </w:rPr>
        <w:t xml:space="preserve"> Na Su</w:t>
      </w:r>
    </w:p>
    <w:p w:rsidR="00C4294C" w:rsidRPr="00EC2806" w:rsidRDefault="00C4294C" w:rsidP="00C4294C">
      <w:pPr>
        <w:pStyle w:val="a3"/>
        <w:spacing w:before="3"/>
        <w:jc w:val="both"/>
        <w:rPr>
          <w:rFonts w:ascii="Minion Pro" w:eastAsiaTheme="minorEastAsia" w:hint="eastAsia"/>
          <w:lang w:eastAsia="zh-CN"/>
        </w:rPr>
      </w:pPr>
      <w:r w:rsidRPr="00C4294C">
        <w:rPr>
          <w:rFonts w:ascii="Minion Pro"/>
        </w:rPr>
        <w:t>Contact number:</w:t>
      </w:r>
      <w:r w:rsidR="00EC2806">
        <w:rPr>
          <w:rFonts w:ascii="Minion Pro" w:eastAsiaTheme="minorEastAsia" w:hint="eastAsia"/>
          <w:lang w:eastAsia="zh-CN"/>
        </w:rPr>
        <w:t xml:space="preserve"> </w:t>
      </w:r>
      <w:r w:rsidR="00CD5850" w:rsidRPr="00CD5850">
        <w:rPr>
          <w:rFonts w:ascii="Minion Pro" w:eastAsiaTheme="minorEastAsia"/>
          <w:lang w:eastAsia="zh-CN"/>
        </w:rPr>
        <w:t>+86 13568826915</w:t>
      </w:r>
    </w:p>
    <w:p w:rsidR="00C4294C" w:rsidRPr="00F25DD6" w:rsidRDefault="00C4294C" w:rsidP="00C4294C">
      <w:pPr>
        <w:pStyle w:val="a3"/>
        <w:spacing w:before="3"/>
        <w:jc w:val="both"/>
        <w:rPr>
          <w:rFonts w:ascii="Minion Pro" w:eastAsiaTheme="minorEastAsia" w:hint="eastAsia"/>
          <w:lang w:eastAsia="zh-CN"/>
        </w:rPr>
      </w:pPr>
      <w:bookmarkStart w:id="1" w:name="OLE_LINK1"/>
      <w:bookmarkStart w:id="2" w:name="OLE_LINK2"/>
      <w:r w:rsidRPr="00C4294C">
        <w:rPr>
          <w:rFonts w:ascii="Minion Pro"/>
        </w:rPr>
        <w:t>Twitter account</w:t>
      </w:r>
      <w:bookmarkEnd w:id="1"/>
      <w:bookmarkEnd w:id="2"/>
      <w:r w:rsidRPr="00C4294C">
        <w:rPr>
          <w:rFonts w:ascii="Minion Pro"/>
        </w:rPr>
        <w:t>:</w:t>
      </w:r>
      <w:r w:rsidR="00F25DD6">
        <w:rPr>
          <w:rFonts w:ascii="Minion Pro" w:eastAsiaTheme="minorEastAsia" w:hint="eastAsia"/>
          <w:lang w:eastAsia="zh-CN"/>
        </w:rPr>
        <w:t xml:space="preserve"> None</w:t>
      </w:r>
    </w:p>
    <w:p w:rsidR="00C4294C" w:rsidRPr="00F25DD6" w:rsidRDefault="00C4294C" w:rsidP="00C4294C">
      <w:pPr>
        <w:pStyle w:val="a3"/>
        <w:spacing w:before="3"/>
        <w:jc w:val="both"/>
        <w:rPr>
          <w:rFonts w:ascii="Minion Pro" w:eastAsiaTheme="minorEastAsia" w:hint="eastAsia"/>
          <w:lang w:eastAsia="zh-CN"/>
        </w:rPr>
      </w:pPr>
      <w:r w:rsidRPr="00C4294C">
        <w:rPr>
          <w:rFonts w:ascii="Minion Pro"/>
        </w:rPr>
        <w:t>Linked In account:</w:t>
      </w:r>
      <w:r w:rsidR="00F25DD6" w:rsidRPr="00F25DD6">
        <w:rPr>
          <w:rFonts w:ascii="Minion Pro"/>
        </w:rPr>
        <w:t xml:space="preserve"> </w:t>
      </w:r>
      <w:r w:rsidR="00F25DD6">
        <w:rPr>
          <w:rFonts w:ascii="Minion Pro" w:eastAsiaTheme="minorEastAsia" w:hint="eastAsia"/>
          <w:lang w:eastAsia="zh-CN"/>
        </w:rPr>
        <w:t>None</w:t>
      </w:r>
    </w:p>
    <w:p w:rsidR="00C4294C" w:rsidRPr="005E2EC2" w:rsidRDefault="00C4294C" w:rsidP="00C4294C">
      <w:pPr>
        <w:pStyle w:val="a3"/>
        <w:spacing w:before="3"/>
        <w:jc w:val="both"/>
        <w:rPr>
          <w:rFonts w:ascii="Minion Pro" w:eastAsiaTheme="minorEastAsia" w:hint="eastAsia"/>
          <w:lang w:eastAsia="zh-CN"/>
        </w:rPr>
      </w:pPr>
      <w:r w:rsidRPr="00C4294C">
        <w:rPr>
          <w:rFonts w:ascii="Minion Pro"/>
        </w:rPr>
        <w:t>Session name/ number:</w:t>
      </w:r>
      <w:r w:rsidR="005E2EC2">
        <w:rPr>
          <w:rFonts w:ascii="Minion Pro" w:eastAsiaTheme="minorEastAsia" w:hint="eastAsia"/>
          <w:lang w:eastAsia="zh-CN"/>
        </w:rPr>
        <w:t xml:space="preserve"> </w:t>
      </w:r>
      <w:r w:rsidR="00F25DD6">
        <w:rPr>
          <w:rFonts w:ascii="Minion Pro" w:eastAsiaTheme="minorEastAsia" w:hint="eastAsia"/>
          <w:lang w:eastAsia="zh-CN"/>
        </w:rPr>
        <w:t xml:space="preserve"> None</w:t>
      </w:r>
    </w:p>
    <w:p w:rsidR="00AE3E37" w:rsidRPr="00CD5850" w:rsidRDefault="00C4294C" w:rsidP="00C4294C">
      <w:pPr>
        <w:pStyle w:val="a3"/>
        <w:spacing w:before="3"/>
        <w:jc w:val="both"/>
        <w:rPr>
          <w:rFonts w:ascii="Minion Pro" w:eastAsiaTheme="minorEastAsia" w:hint="eastAsia"/>
          <w:lang w:eastAsia="zh-CN"/>
        </w:rPr>
      </w:pPr>
      <w:r w:rsidRPr="00C4294C">
        <w:rPr>
          <w:rFonts w:ascii="Minion Pro"/>
        </w:rPr>
        <w:t>Category: Oral/Poster</w:t>
      </w:r>
      <w:r>
        <w:rPr>
          <w:rFonts w:ascii="Minion Pro"/>
        </w:rPr>
        <w:t>:</w:t>
      </w:r>
      <w:r w:rsidR="00CD5850">
        <w:rPr>
          <w:rFonts w:ascii="Minion Pro" w:eastAsiaTheme="minorEastAsia" w:hint="eastAsia"/>
          <w:lang w:eastAsia="zh-CN"/>
        </w:rPr>
        <w:t xml:space="preserve"> Poster</w:t>
      </w:r>
    </w:p>
    <w:sectPr w:rsidR="00AE3E37" w:rsidRPr="00CD585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00DC" w:rsidRDefault="00E900DC">
      <w:r>
        <w:separator/>
      </w:r>
    </w:p>
  </w:endnote>
  <w:endnote w:type="continuationSeparator" w:id="0">
    <w:p w:rsidR="00E900DC" w:rsidRDefault="00E900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SansPro-Regular">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00DC" w:rsidRDefault="00E900DC">
      <w:r>
        <w:separator/>
      </w:r>
    </w:p>
  </w:footnote>
  <w:footnote w:type="continuationSeparator" w:id="0">
    <w:p w:rsidR="00E900DC" w:rsidRDefault="00E900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a3"/>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0646E"/>
    <w:multiLevelType w:val="hybridMultilevel"/>
    <w:tmpl w:val="3D8EC1A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8446A30"/>
    <w:multiLevelType w:val="multilevel"/>
    <w:tmpl w:val="27B6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useFELayout/>
  </w:compat>
  <w:rsids>
    <w:rsidRoot w:val="00AE3E37"/>
    <w:rsid w:val="000375F2"/>
    <w:rsid w:val="000E2911"/>
    <w:rsid w:val="001263DF"/>
    <w:rsid w:val="002248CA"/>
    <w:rsid w:val="00292ED9"/>
    <w:rsid w:val="00404E5B"/>
    <w:rsid w:val="00414F7B"/>
    <w:rsid w:val="004355DC"/>
    <w:rsid w:val="004749B4"/>
    <w:rsid w:val="00494130"/>
    <w:rsid w:val="004F3523"/>
    <w:rsid w:val="005973B9"/>
    <w:rsid w:val="005B3A56"/>
    <w:rsid w:val="005E2EC2"/>
    <w:rsid w:val="006060CE"/>
    <w:rsid w:val="0063497F"/>
    <w:rsid w:val="00666DAC"/>
    <w:rsid w:val="006A5465"/>
    <w:rsid w:val="006B264E"/>
    <w:rsid w:val="00700652"/>
    <w:rsid w:val="00873DF0"/>
    <w:rsid w:val="008756E6"/>
    <w:rsid w:val="00882EFF"/>
    <w:rsid w:val="009A454D"/>
    <w:rsid w:val="009B2D44"/>
    <w:rsid w:val="00A07E82"/>
    <w:rsid w:val="00A453D0"/>
    <w:rsid w:val="00A67DF3"/>
    <w:rsid w:val="00A9710C"/>
    <w:rsid w:val="00AE3E37"/>
    <w:rsid w:val="00B21A57"/>
    <w:rsid w:val="00BD6983"/>
    <w:rsid w:val="00C33602"/>
    <w:rsid w:val="00C4294C"/>
    <w:rsid w:val="00CD5850"/>
    <w:rsid w:val="00CD6F55"/>
    <w:rsid w:val="00D045D4"/>
    <w:rsid w:val="00D6140F"/>
    <w:rsid w:val="00DE3104"/>
    <w:rsid w:val="00E900DC"/>
    <w:rsid w:val="00EC2806"/>
    <w:rsid w:val="00F25DD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customStyle="1" w:styleId="apple-converted-space">
    <w:name w:val="apple-converted-space"/>
    <w:basedOn w:val="a0"/>
    <w:rsid w:val="00D614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89780541">
      <w:bodyDiv w:val="1"/>
      <w:marLeft w:val="0"/>
      <w:marRight w:val="0"/>
      <w:marTop w:val="0"/>
      <w:marBottom w:val="0"/>
      <w:divBdr>
        <w:top w:val="none" w:sz="0" w:space="0" w:color="auto"/>
        <w:left w:val="none" w:sz="0" w:space="0" w:color="auto"/>
        <w:bottom w:val="none" w:sz="0" w:space="0" w:color="auto"/>
        <w:right w:val="none" w:sz="0" w:space="0" w:color="auto"/>
      </w:divBdr>
      <w:divsChild>
        <w:div w:id="431243923">
          <w:marLeft w:val="547"/>
          <w:marRight w:val="0"/>
          <w:marTop w:val="0"/>
          <w:marBottom w:val="0"/>
          <w:divBdr>
            <w:top w:val="none" w:sz="0" w:space="0" w:color="auto"/>
            <w:left w:val="none" w:sz="0" w:space="0" w:color="auto"/>
            <w:bottom w:val="none" w:sz="0" w:space="0" w:color="auto"/>
            <w:right w:val="none" w:sz="0" w:space="0" w:color="auto"/>
          </w:divBdr>
        </w:div>
        <w:div w:id="646863617">
          <w:marLeft w:val="547"/>
          <w:marRight w:val="0"/>
          <w:marTop w:val="0"/>
          <w:marBottom w:val="0"/>
          <w:divBdr>
            <w:top w:val="none" w:sz="0" w:space="0" w:color="auto"/>
            <w:left w:val="none" w:sz="0" w:space="0" w:color="auto"/>
            <w:bottom w:val="none" w:sz="0" w:space="0" w:color="auto"/>
            <w:right w:val="none" w:sz="0" w:space="0" w:color="auto"/>
          </w:divBdr>
        </w:div>
      </w:divsChild>
    </w:div>
    <w:div w:id="133064500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zoya159@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2CC54-CF4E-44DF-A9A6-7994B6F57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12</cp:revision>
  <dcterms:created xsi:type="dcterms:W3CDTF">2016-08-31T10:27:00Z</dcterms:created>
  <dcterms:modified xsi:type="dcterms:W3CDTF">2016-10-09T03:01:00Z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