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F72E4F" w:rsidRDefault="00AC3BCD" w:rsidP="00A96931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A96931" w:rsidRPr="00A84D77">
        <w:rPr>
          <w:rFonts w:eastAsia="MS PGothic"/>
          <w:b/>
          <w:color w:val="000000"/>
          <w:sz w:val="28"/>
          <w:szCs w:val="28"/>
        </w:rPr>
        <w:t xml:space="preserve">The nasopharyngeal tonsil in children with and without </w:t>
      </w:r>
      <w:r w:rsidR="00A84D77" w:rsidRPr="00A84D77">
        <w:rPr>
          <w:b/>
          <w:sz w:val="28"/>
          <w:szCs w:val="28"/>
          <w:lang w:val="en-US"/>
        </w:rPr>
        <w:t>congenital cleft lip and palate (CCLP)</w:t>
      </w:r>
      <w:r w:rsidR="00C123D6">
        <w:rPr>
          <w:b/>
          <w:sz w:val="28"/>
          <w:szCs w:val="28"/>
          <w:lang w:val="en-US"/>
        </w:rPr>
        <w:t xml:space="preserve"> in different childhood periods</w:t>
      </w:r>
      <w:r w:rsidR="00A84D77" w:rsidRPr="00A84D77">
        <w:rPr>
          <w:b/>
          <w:sz w:val="28"/>
          <w:szCs w:val="28"/>
          <w:lang w:val="en-US"/>
        </w:rPr>
        <w:t>.</w:t>
      </w:r>
    </w:p>
    <w:p w:rsidR="00F72E4F" w:rsidRDefault="00F72E4F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F72E4F">
        <w:rPr>
          <w:rFonts w:eastAsia="MS PGothic" w:hAnsi="Arial"/>
          <w:color w:val="000000"/>
        </w:rPr>
        <w:t>Elena Radtsig</w:t>
      </w:r>
      <w:r w:rsidR="00571D68">
        <w:rPr>
          <w:rFonts w:eastAsia="MS PGothic" w:hAnsi="Arial"/>
          <w:color w:val="000000"/>
          <w:vertAlign w:val="superscript"/>
        </w:rPr>
        <w:t>1</w:t>
      </w:r>
      <w:r w:rsidR="00F72E4F">
        <w:rPr>
          <w:rFonts w:eastAsia="MS PGothic" w:hAnsi="Arial"/>
          <w:color w:val="000000"/>
        </w:rPr>
        <w:t>, MD, PhD, DM, professor</w:t>
      </w:r>
    </w:p>
    <w:p w:rsidR="00F72E4F" w:rsidRDefault="00F72E4F" w:rsidP="00F72E4F">
      <w:pPr>
        <w:ind w:left="3540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</w:t>
      </w:r>
      <w:r w:rsidR="00A84D77">
        <w:rPr>
          <w:rFonts w:eastAsia="MS PGothic" w:hAnsi="Arial"/>
          <w:color w:val="000000"/>
        </w:rPr>
        <w:t>Alla Bogoroditskaya</w:t>
      </w:r>
      <w:r w:rsidR="00A84D77" w:rsidRPr="00A84D77">
        <w:rPr>
          <w:rFonts w:eastAsia="MS PGothic" w:hAnsi="Arial"/>
          <w:color w:val="000000"/>
          <w:vertAlign w:val="superscript"/>
        </w:rPr>
        <w:t>2</w:t>
      </w:r>
      <w:r>
        <w:rPr>
          <w:rFonts w:eastAsia="MS PGothic" w:hAnsi="Arial"/>
          <w:color w:val="000000"/>
        </w:rPr>
        <w:t xml:space="preserve">, </w:t>
      </w:r>
      <w:r w:rsidR="00A84D77">
        <w:rPr>
          <w:rFonts w:eastAsia="MS PGothic" w:hAnsi="Arial"/>
          <w:color w:val="000000"/>
        </w:rPr>
        <w:t>MD,</w:t>
      </w:r>
      <w:r>
        <w:rPr>
          <w:rFonts w:eastAsia="MS PGothic" w:hAnsi="Arial"/>
          <w:color w:val="000000"/>
        </w:rPr>
        <w:t xml:space="preserve">PhD </w:t>
      </w:r>
    </w:p>
    <w:p w:rsidR="00A84D77" w:rsidRDefault="00A84D77" w:rsidP="00F72E4F">
      <w:pPr>
        <w:ind w:left="3540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Natalia Zlobina</w:t>
      </w:r>
      <w:r>
        <w:rPr>
          <w:rFonts w:eastAsia="MS PGothic" w:hAnsi="Arial"/>
          <w:color w:val="000000"/>
          <w:vertAlign w:val="superscript"/>
        </w:rPr>
        <w:t>1</w:t>
      </w:r>
      <w:r>
        <w:rPr>
          <w:rFonts w:eastAsia="MS PGothic" w:hAnsi="Arial"/>
          <w:color w:val="000000"/>
        </w:rPr>
        <w:t>, PhD-student</w:t>
      </w:r>
    </w:p>
    <w:p w:rsidR="00A84D77" w:rsidRPr="00AC1A96" w:rsidRDefault="00AC1A96" w:rsidP="00F72E4F">
      <w:pPr>
        <w:ind w:left="3540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Anton Radtsig</w:t>
      </w:r>
      <w:r>
        <w:rPr>
          <w:rFonts w:eastAsia="MS PGothic" w:hAnsi="Arial"/>
          <w:color w:val="000000"/>
          <w:vertAlign w:val="superscript"/>
        </w:rPr>
        <w:t xml:space="preserve">1 </w:t>
      </w:r>
      <w:r>
        <w:rPr>
          <w:rFonts w:eastAsia="MS PGothic" w:hAnsi="Arial"/>
          <w:color w:val="000000"/>
        </w:rPr>
        <w:t>, medical student</w:t>
      </w:r>
    </w:p>
    <w:p w:rsidR="00F72E4F" w:rsidRDefault="00571D68" w:rsidP="00F72E4F">
      <w:pPr>
        <w:ind w:left="708" w:firstLine="708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  <w:vertAlign w:val="superscript"/>
        </w:rPr>
        <w:t xml:space="preserve">1 </w:t>
      </w:r>
      <w:r w:rsidR="00F72E4F">
        <w:rPr>
          <w:rFonts w:eastAsia="MS PGothic" w:hAnsi="Arial"/>
          <w:color w:val="000000"/>
        </w:rPr>
        <w:t>Pirogov Russian national research medical unversity, Moscow, Russia</w:t>
      </w:r>
    </w:p>
    <w:p w:rsidR="00571D68" w:rsidRDefault="00571D68" w:rsidP="00776821">
      <w:pPr>
        <w:ind w:left="708" w:firstLine="708"/>
        <w:rPr>
          <w:rFonts w:eastAsia="MS PGothic"/>
          <w:color w:val="000000"/>
        </w:rPr>
      </w:pPr>
      <w:r>
        <w:rPr>
          <w:rFonts w:eastAsia="MS PGothic"/>
          <w:color w:val="000000"/>
          <w:vertAlign w:val="superscript"/>
        </w:rPr>
        <w:t xml:space="preserve">2  </w:t>
      </w:r>
      <w:r w:rsidR="00776821" w:rsidRPr="00776821">
        <w:t>St.Luka's Clinical Research Center for Children</w:t>
      </w:r>
      <w:r w:rsidR="00776821">
        <w:rPr>
          <w:rFonts w:eastAsia="MS PGothic"/>
          <w:color w:val="000000"/>
        </w:rPr>
        <w:t xml:space="preserve"> </w:t>
      </w:r>
      <w:r>
        <w:rPr>
          <w:rFonts w:eastAsia="MS PGothic"/>
          <w:color w:val="000000"/>
        </w:rPr>
        <w:t>Moscow, Russia</w:t>
      </w:r>
    </w:p>
    <w:p w:rsidR="004D3A28" w:rsidRDefault="004D3A28" w:rsidP="00776821">
      <w:pPr>
        <w:ind w:left="708" w:firstLine="708"/>
        <w:rPr>
          <w:rFonts w:eastAsia="MS PGothic"/>
          <w:color w:val="000000"/>
        </w:rPr>
      </w:pPr>
    </w:p>
    <w:p w:rsidR="004D3A28" w:rsidRDefault="00AC3BCD" w:rsidP="003A0F86">
      <w:pPr>
        <w:jc w:val="both"/>
        <w:rPr>
          <w:rFonts w:eastAsia="Batang"/>
          <w:color w:val="0000FF"/>
          <w:sz w:val="36"/>
          <w:szCs w:val="36"/>
        </w:rPr>
      </w:pPr>
      <w:r w:rsidRPr="004D3A28">
        <w:t xml:space="preserve">       </w:t>
      </w:r>
      <w:r w:rsidR="004D3A28" w:rsidRPr="004D3A28">
        <w:t xml:space="preserve">The </w:t>
      </w:r>
      <w:r w:rsidR="004D3A28">
        <w:t>nasopharyngeal tonsil</w:t>
      </w:r>
      <w:r w:rsidR="003A0F86">
        <w:t xml:space="preserve"> (NPT) </w:t>
      </w:r>
      <w:r w:rsidR="00872FDB">
        <w:t xml:space="preserve">pathology is one of most common desease in children ecpecially pre-school. </w:t>
      </w:r>
      <w:r w:rsidR="003A0F86">
        <w:t xml:space="preserve">The aim of our research was to compare the NPT size </w:t>
      </w:r>
      <w:r w:rsidR="00E96563">
        <w:t xml:space="preserve">and inflammation frequency </w:t>
      </w:r>
      <w:r w:rsidR="003A0F86">
        <w:t xml:space="preserve">in children with and without CCLP. </w:t>
      </w:r>
      <w:r w:rsidRPr="004D3A28">
        <w:t xml:space="preserve"> </w:t>
      </w:r>
      <w:r w:rsidR="009C6E77">
        <w:t xml:space="preserve">219 patints with and </w:t>
      </w:r>
      <w:r w:rsidR="008877E0">
        <w:t xml:space="preserve">192 patints without </w:t>
      </w:r>
      <w:r w:rsidRPr="004D3A28">
        <w:t xml:space="preserve"> </w:t>
      </w:r>
      <w:r w:rsidR="008877E0">
        <w:t xml:space="preserve">CCLP were under our observation. </w:t>
      </w:r>
      <w:r w:rsidR="00FA72E0">
        <w:t xml:space="preserve">The ENT-endoscopic examination (with flexible optic in all CCLP and flexible and rigid optic in non-CCLP patients) was perfomed in all cases. </w:t>
      </w:r>
      <w:r w:rsidR="00F86F9F">
        <w:t>The size</w:t>
      </w:r>
      <w:r w:rsidR="000A7597">
        <w:t xml:space="preserve"> NPT estimate like 1grade</w:t>
      </w:r>
      <w:r w:rsidR="004D52C0">
        <w:t xml:space="preserve"> (NPT1)</w:t>
      </w:r>
      <w:r w:rsidR="000A7597">
        <w:t xml:space="preserve"> (NPT </w:t>
      </w:r>
      <w:r w:rsidR="000A7597" w:rsidRPr="000A7597">
        <w:t>cover</w:t>
      </w:r>
      <w:r w:rsidR="000A7597">
        <w:t xml:space="preserve"> to1/3 vomer), 2 grade </w:t>
      </w:r>
      <w:r w:rsidR="004D52C0">
        <w:t xml:space="preserve">(NPT2) </w:t>
      </w:r>
      <w:r w:rsidR="000A7597">
        <w:t xml:space="preserve">(NPT cover to 2/3 vomer) and 3 grade </w:t>
      </w:r>
      <w:r w:rsidR="004D52C0">
        <w:t xml:space="preserve">(NPT3) </w:t>
      </w:r>
      <w:r w:rsidR="000A7597">
        <w:t xml:space="preserve">(NPT cover more than 2/3 vomer). </w:t>
      </w:r>
      <w:r w:rsidR="0039728E">
        <w:t xml:space="preserve">The chidhood periods were divided as </w:t>
      </w:r>
      <w:r w:rsidR="00DD7804" w:rsidRPr="00DD7804">
        <w:t>infant</w:t>
      </w:r>
      <w:r w:rsidR="00DD7804">
        <w:t xml:space="preserve"> (</w:t>
      </w:r>
      <w:r w:rsidR="006B5262">
        <w:t>0-1 years</w:t>
      </w:r>
      <w:r w:rsidR="00DD7804">
        <w:t xml:space="preserve">), </w:t>
      </w:r>
      <w:r w:rsidR="006B5262" w:rsidRPr="006B5262">
        <w:t>early age</w:t>
      </w:r>
      <w:r w:rsidR="006B5262">
        <w:t xml:space="preserve"> (1 -3 years), pre-school (3-7) and  e</w:t>
      </w:r>
      <w:r w:rsidR="00514A6C">
        <w:t>a</w:t>
      </w:r>
      <w:r w:rsidR="006B5262">
        <w:t xml:space="preserve">rly-school (7-12 years). </w:t>
      </w:r>
      <w:r w:rsidR="008302E2">
        <w:t xml:space="preserve">In infants </w:t>
      </w:r>
      <w:r w:rsidR="004D52C0">
        <w:t>NPT1 (with inflammation) was revealed in all CCLP and in 3,1% non-CCLP patients; NPT2 in 1% non-CCLP (no NPT2 in CCLP) and no NPT3  both in CC</w:t>
      </w:r>
      <w:r w:rsidR="004B1EA7">
        <w:t>LP</w:t>
      </w:r>
      <w:r w:rsidR="004D52C0">
        <w:t xml:space="preserve"> and non-CCLP patients. </w:t>
      </w:r>
      <w:r w:rsidR="007715C7">
        <w:t>I</w:t>
      </w:r>
      <w:r w:rsidR="004D52C0">
        <w:t xml:space="preserve">n early age </w:t>
      </w:r>
      <w:r w:rsidR="007715C7">
        <w:t xml:space="preserve">NPT1 was revealed in 31% CClP and 3,1% non-CCLP, NPT2 -14% CCLP and 5,2% non-CCLP and </w:t>
      </w:r>
      <w:r w:rsidR="00E23857">
        <w:t xml:space="preserve">NPT3 in 10% CCLP and 2,6 % non-CCLP. </w:t>
      </w:r>
      <w:r w:rsidR="00EC7E3C">
        <w:t xml:space="preserve">In pre-school NPT1 -32% CCLP and 6,8% non-CCLP; NPT2 -14% CCLP and 20,3% non-CCLP; NPT3 -10% CCLP and 25,5% non-CCLP. </w:t>
      </w:r>
      <w:r w:rsidR="00582A9C">
        <w:t xml:space="preserve">In early-school NPT1 -25% CCLP and 8,8% non-CCLP; NPT2- </w:t>
      </w:r>
      <w:r w:rsidR="00D41BDE">
        <w:t xml:space="preserve">7,5% CCLp and 4,7% non-CCLP; NPT3- no one in CCLP and 9,4% non-CCLP. </w:t>
      </w:r>
      <w:r w:rsidR="001D7CB7">
        <w:t xml:space="preserve">The frequncy of NPT inflammation </w:t>
      </w:r>
      <w:r w:rsidR="002A2755">
        <w:t xml:space="preserve">in CCLP children </w:t>
      </w:r>
      <w:r w:rsidR="001D7CB7">
        <w:t xml:space="preserve">was  </w:t>
      </w:r>
      <w:r w:rsidR="002A2755">
        <w:t xml:space="preserve">55% (1 month age)-77,5% (6 months age) </w:t>
      </w:r>
      <w:r w:rsidR="001D7CB7">
        <w:t xml:space="preserve">before </w:t>
      </w:r>
      <w:r w:rsidR="00200C07" w:rsidRPr="00200C07">
        <w:t>palatoplasty</w:t>
      </w:r>
      <w:r w:rsidR="002A2755">
        <w:t xml:space="preserve"> and decrease </w:t>
      </w:r>
      <w:r w:rsidR="002408E4">
        <w:t xml:space="preserve">after it </w:t>
      </w:r>
      <w:r w:rsidR="002A2755">
        <w:t xml:space="preserve">to 22% in pre-school and 17,5% </w:t>
      </w:r>
      <w:r w:rsidR="00200C07">
        <w:t xml:space="preserve"> </w:t>
      </w:r>
      <w:r w:rsidR="002A2755">
        <w:t xml:space="preserve">in early-school periods. </w:t>
      </w:r>
    </w:p>
    <w:p w:rsidR="004D3A28" w:rsidRDefault="004D3A28" w:rsidP="00AC3BCD">
      <w:pPr>
        <w:rPr>
          <w:rFonts w:eastAsia="Batang"/>
          <w:color w:val="0000FF"/>
          <w:sz w:val="36"/>
          <w:szCs w:val="36"/>
        </w:rPr>
      </w:pPr>
    </w:p>
    <w:p w:rsidR="00C975AB" w:rsidRDefault="00AC3BCD" w:rsidP="003024DE">
      <w:pPr>
        <w:rPr>
          <w:rFonts w:eastAsia="Batang"/>
        </w:rPr>
      </w:pPr>
      <w:r w:rsidRPr="004D3A28">
        <w:rPr>
          <w:rFonts w:eastAsia="Batang"/>
          <w:color w:val="0000FF"/>
          <w:sz w:val="36"/>
          <w:szCs w:val="36"/>
        </w:rPr>
        <w:t xml:space="preserve">  </w:t>
      </w:r>
      <w:r w:rsidR="004B65EA">
        <w:rPr>
          <w:rFonts w:eastAsia="Batang"/>
          <w:color w:val="0000FF"/>
          <w:sz w:val="36"/>
          <w:szCs w:val="36"/>
        </w:rPr>
        <w:tab/>
      </w:r>
    </w:p>
    <w:p w:rsidR="0056114F" w:rsidRPr="004B65EA" w:rsidRDefault="0056114F" w:rsidP="004B65EA">
      <w:pPr>
        <w:jc w:val="both"/>
        <w:rPr>
          <w:rFonts w:eastAsia="MS PGothic"/>
          <w:color w:val="000000"/>
          <w:szCs w:val="32"/>
        </w:rPr>
      </w:pP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7472C8" w:rsidRPr="007472C8" w:rsidRDefault="0046043B" w:rsidP="007472C8">
      <w:pPr>
        <w:jc w:val="both"/>
        <w:rPr>
          <w:iCs/>
        </w:rPr>
      </w:pPr>
      <w:r>
        <w:rPr>
          <w:b/>
        </w:rPr>
        <w:t xml:space="preserve">Elena Radtsig  </w:t>
      </w:r>
      <w:r w:rsidR="00AC3BCD">
        <w:t>has completed h</w:t>
      </w:r>
      <w:r>
        <w:t>er PhD at the age of 27</w:t>
      </w:r>
      <w:r w:rsidR="00AC3BCD">
        <w:t xml:space="preserve"> years from </w:t>
      </w:r>
      <w:r>
        <w:t>Russia state medical u</w:t>
      </w:r>
      <w:r w:rsidR="00CB20F3">
        <w:t>niversity(Russian national rese</w:t>
      </w:r>
      <w:r>
        <w:t>a</w:t>
      </w:r>
      <w:r w:rsidR="00CB20F3">
        <w:t>r</w:t>
      </w:r>
      <w:r>
        <w:t>ch medical university now)</w:t>
      </w:r>
      <w:r w:rsidR="00AC3BCD">
        <w:t xml:space="preserve"> and postdoctoral studies from</w:t>
      </w:r>
      <w:r>
        <w:t xml:space="preserve"> the same university. She is a professor, works at ENT-pediatric deprtment </w:t>
      </w:r>
      <w:r w:rsidR="00CB20F3">
        <w:t>of Pirogov Russian national research medical university</w:t>
      </w:r>
      <w:r w:rsidR="00AC3BCD">
        <w:t xml:space="preserve">. He has published more than </w:t>
      </w:r>
      <w:r w:rsidR="00CB20F3">
        <w:t>199</w:t>
      </w:r>
      <w:r w:rsidR="00AC3BCD">
        <w:t xml:space="preserve"> papers in reputed journals and has been serving as an editorial board member of </w:t>
      </w:r>
      <w:r w:rsidR="00656E75">
        <w:t xml:space="preserve">reputed </w:t>
      </w:r>
      <w:r w:rsidR="00CB20F3">
        <w:t xml:space="preserve">magazine </w:t>
      </w:r>
      <w:r w:rsidR="00305AB7">
        <w:t>“</w:t>
      </w:r>
      <w:r w:rsidR="007472C8">
        <w:t xml:space="preserve">Pediatria. </w:t>
      </w:r>
      <w:r w:rsidR="007472C8" w:rsidRPr="007472C8">
        <w:rPr>
          <w:bCs/>
          <w:iCs/>
        </w:rPr>
        <w:t>Journal named after G.N.SPERANSKY</w:t>
      </w:r>
      <w:r w:rsidR="00305AB7">
        <w:rPr>
          <w:bCs/>
          <w:iCs/>
        </w:rPr>
        <w:t>”</w:t>
      </w:r>
      <w:r w:rsidR="007472C8">
        <w:rPr>
          <w:bCs/>
          <w:iCs/>
        </w:rPr>
        <w:t xml:space="preserve"> (</w:t>
      </w:r>
      <w:r w:rsidR="007472C8" w:rsidRPr="007472C8">
        <w:rPr>
          <w:bCs/>
          <w:iCs/>
        </w:rPr>
        <w:t>published since May, 1922</w:t>
      </w:r>
      <w:r w:rsidR="006E0660">
        <w:rPr>
          <w:bCs/>
          <w:iCs/>
        </w:rPr>
        <w:t>).</w:t>
      </w:r>
      <w:r w:rsidR="007472C8">
        <w:rPr>
          <w:bCs/>
          <w:iCs/>
        </w:rPr>
        <w:t xml:space="preserve"> </w:t>
      </w:r>
    </w:p>
    <w:p w:rsidR="007472C8" w:rsidRPr="007472C8" w:rsidRDefault="007472C8" w:rsidP="00AC3BCD">
      <w:pPr>
        <w:jc w:val="both"/>
      </w:pPr>
    </w:p>
    <w:p w:rsidR="007472C8" w:rsidRPr="007472C8" w:rsidRDefault="007472C8" w:rsidP="00AC3BCD">
      <w:pPr>
        <w:jc w:val="both"/>
      </w:pPr>
    </w:p>
    <w:p w:rsidR="00AC3BCD" w:rsidRPr="007472C8" w:rsidRDefault="00AC3BCD" w:rsidP="00AC3BCD">
      <w:pPr>
        <w:jc w:val="both"/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7472C8">
        <w:rPr>
          <w:b/>
          <w:lang w:val="en-NZ"/>
        </w:rPr>
        <w:t>Presenting author</w:t>
      </w:r>
      <w:r w:rsidR="00A41107" w:rsidRPr="007472C8">
        <w:rPr>
          <w:b/>
          <w:lang w:val="en-NZ"/>
        </w:rPr>
        <w:t xml:space="preserve"> details</w:t>
      </w:r>
      <w:r w:rsidRPr="007472C8">
        <w:rPr>
          <w:b/>
          <w:lang w:val="en-NZ"/>
        </w:rPr>
        <w:t xml:space="preserve"> </w:t>
      </w:r>
      <w:r w:rsidRPr="007472C8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CB20F3">
        <w:rPr>
          <w:lang w:val="en-NZ"/>
        </w:rPr>
        <w:t xml:space="preserve">Radtsig Elena </w:t>
      </w:r>
      <w:r w:rsidRPr="008A690F">
        <w:rPr>
          <w:lang w:val="en-NZ"/>
        </w:rPr>
        <w:br/>
        <w:t>Contact number:</w:t>
      </w:r>
      <w:r w:rsidR="00CB20F3">
        <w:rPr>
          <w:lang w:val="en-NZ"/>
        </w:rPr>
        <w:t xml:space="preserve"> +7-926-234-31-73</w:t>
      </w:r>
      <w:r w:rsidRPr="008A690F">
        <w:rPr>
          <w:lang w:val="en-NZ"/>
        </w:rPr>
        <w:br/>
        <w:t>Twitter account:</w:t>
      </w:r>
      <w:r w:rsidR="00CB20F3">
        <w:rPr>
          <w:lang w:val="en-NZ"/>
        </w:rPr>
        <w:t>no</w:t>
      </w:r>
      <w:r w:rsidRPr="008A690F">
        <w:rPr>
          <w:lang w:val="en-NZ"/>
        </w:rPr>
        <w:br/>
        <w:t>Linked In account:</w:t>
      </w:r>
      <w:r w:rsidR="00CB20F3">
        <w:rPr>
          <w:lang w:val="en-NZ"/>
        </w:rPr>
        <w:t xml:space="preserve">no </w:t>
      </w:r>
    </w:p>
    <w:p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605A55">
        <w:rPr>
          <w:lang w:val="en-NZ"/>
        </w:rPr>
        <w:t xml:space="preserve"> Pediatric otolaryngology|Otolaryngology</w:t>
      </w:r>
      <w:r w:rsidRPr="008A690F">
        <w:rPr>
          <w:lang w:val="en-NZ"/>
        </w:rPr>
        <w:br/>
        <w:t>Category: (</w:t>
      </w:r>
      <w:r w:rsidRPr="00173CEC">
        <w:rPr>
          <w:lang w:val="en-NZ"/>
        </w:rPr>
        <w:t>Oral presentation/</w:t>
      </w:r>
      <w:r w:rsidRPr="008A690F">
        <w:rPr>
          <w:lang w:val="en-NZ"/>
        </w:rPr>
        <w:t xml:space="preserve"> </w:t>
      </w:r>
      <w:r w:rsidRPr="00173CEC">
        <w:rPr>
          <w:b/>
          <w:lang w:val="en-NZ"/>
        </w:rPr>
        <w:t>Poster</w:t>
      </w:r>
      <w:r w:rsidR="00085B88" w:rsidRPr="00173CEC">
        <w:rPr>
          <w:b/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925" w:rsidRDefault="00C15925" w:rsidP="00671A59">
      <w:r>
        <w:separator/>
      </w:r>
    </w:p>
  </w:endnote>
  <w:endnote w:type="continuationSeparator" w:id="1">
    <w:p w:rsidR="00C15925" w:rsidRDefault="00C15925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925" w:rsidRDefault="00C15925" w:rsidP="00671A59">
      <w:r>
        <w:separator/>
      </w:r>
    </w:p>
  </w:footnote>
  <w:footnote w:type="continuationSeparator" w:id="1">
    <w:p w:rsidR="00C15925" w:rsidRDefault="00C15925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42625"/>
    <w:rsid w:val="00044E32"/>
    <w:rsid w:val="00072E30"/>
    <w:rsid w:val="00085B88"/>
    <w:rsid w:val="00090564"/>
    <w:rsid w:val="00097CA5"/>
    <w:rsid w:val="000A4C72"/>
    <w:rsid w:val="000A55B5"/>
    <w:rsid w:val="000A7597"/>
    <w:rsid w:val="000B222F"/>
    <w:rsid w:val="000E5914"/>
    <w:rsid w:val="000E7A02"/>
    <w:rsid w:val="000F7FAC"/>
    <w:rsid w:val="00101A04"/>
    <w:rsid w:val="00103E91"/>
    <w:rsid w:val="00106952"/>
    <w:rsid w:val="00107A5A"/>
    <w:rsid w:val="001216E5"/>
    <w:rsid w:val="00133A4B"/>
    <w:rsid w:val="0013563F"/>
    <w:rsid w:val="00145878"/>
    <w:rsid w:val="00173CEC"/>
    <w:rsid w:val="001A411C"/>
    <w:rsid w:val="001B071F"/>
    <w:rsid w:val="001B1145"/>
    <w:rsid w:val="001B1336"/>
    <w:rsid w:val="001B6DE6"/>
    <w:rsid w:val="001C5AB0"/>
    <w:rsid w:val="001D2A8B"/>
    <w:rsid w:val="001D77C9"/>
    <w:rsid w:val="001D7CB7"/>
    <w:rsid w:val="001F414A"/>
    <w:rsid w:val="00200C07"/>
    <w:rsid w:val="00204695"/>
    <w:rsid w:val="00205354"/>
    <w:rsid w:val="00231530"/>
    <w:rsid w:val="00235FF1"/>
    <w:rsid w:val="002408E4"/>
    <w:rsid w:val="0026068C"/>
    <w:rsid w:val="002659F1"/>
    <w:rsid w:val="00270EC9"/>
    <w:rsid w:val="002718D6"/>
    <w:rsid w:val="00291C38"/>
    <w:rsid w:val="00292DC0"/>
    <w:rsid w:val="002A2755"/>
    <w:rsid w:val="002B18D5"/>
    <w:rsid w:val="002C0F2B"/>
    <w:rsid w:val="002C3E3A"/>
    <w:rsid w:val="002C58AC"/>
    <w:rsid w:val="002C6774"/>
    <w:rsid w:val="002E0ED2"/>
    <w:rsid w:val="002F1E7B"/>
    <w:rsid w:val="002F26E0"/>
    <w:rsid w:val="00300CEC"/>
    <w:rsid w:val="003024DE"/>
    <w:rsid w:val="00305AB7"/>
    <w:rsid w:val="00340473"/>
    <w:rsid w:val="003502CA"/>
    <w:rsid w:val="00356742"/>
    <w:rsid w:val="00356AC3"/>
    <w:rsid w:val="0036076A"/>
    <w:rsid w:val="0036647B"/>
    <w:rsid w:val="003753DD"/>
    <w:rsid w:val="0037609E"/>
    <w:rsid w:val="0039728E"/>
    <w:rsid w:val="003A0F86"/>
    <w:rsid w:val="003A4429"/>
    <w:rsid w:val="003F6415"/>
    <w:rsid w:val="00432AD8"/>
    <w:rsid w:val="0044564F"/>
    <w:rsid w:val="0044642C"/>
    <w:rsid w:val="00451B25"/>
    <w:rsid w:val="0046043B"/>
    <w:rsid w:val="00466285"/>
    <w:rsid w:val="004775E3"/>
    <w:rsid w:val="004844A0"/>
    <w:rsid w:val="004869C1"/>
    <w:rsid w:val="0049217F"/>
    <w:rsid w:val="004A262E"/>
    <w:rsid w:val="004A2CA1"/>
    <w:rsid w:val="004B1EA7"/>
    <w:rsid w:val="004B3B30"/>
    <w:rsid w:val="004B65EA"/>
    <w:rsid w:val="004D3A28"/>
    <w:rsid w:val="004D52C0"/>
    <w:rsid w:val="00505DA1"/>
    <w:rsid w:val="005074EB"/>
    <w:rsid w:val="00514A6C"/>
    <w:rsid w:val="005408D9"/>
    <w:rsid w:val="00547743"/>
    <w:rsid w:val="00555DAD"/>
    <w:rsid w:val="0056114F"/>
    <w:rsid w:val="00571D68"/>
    <w:rsid w:val="00582A9C"/>
    <w:rsid w:val="00591482"/>
    <w:rsid w:val="005B168A"/>
    <w:rsid w:val="005C2EA1"/>
    <w:rsid w:val="005C3848"/>
    <w:rsid w:val="005D43ED"/>
    <w:rsid w:val="005F5690"/>
    <w:rsid w:val="00605142"/>
    <w:rsid w:val="00605A55"/>
    <w:rsid w:val="00612C13"/>
    <w:rsid w:val="0061378A"/>
    <w:rsid w:val="006378E3"/>
    <w:rsid w:val="006511AA"/>
    <w:rsid w:val="00656E75"/>
    <w:rsid w:val="00671A59"/>
    <w:rsid w:val="00691F82"/>
    <w:rsid w:val="006B463C"/>
    <w:rsid w:val="006B5262"/>
    <w:rsid w:val="006C51B8"/>
    <w:rsid w:val="006C54EC"/>
    <w:rsid w:val="006E0660"/>
    <w:rsid w:val="006E10AA"/>
    <w:rsid w:val="006F0C5C"/>
    <w:rsid w:val="00706119"/>
    <w:rsid w:val="007258AA"/>
    <w:rsid w:val="00733539"/>
    <w:rsid w:val="00743CCA"/>
    <w:rsid w:val="00746319"/>
    <w:rsid w:val="007472C8"/>
    <w:rsid w:val="00757C25"/>
    <w:rsid w:val="007715C7"/>
    <w:rsid w:val="00776821"/>
    <w:rsid w:val="007875D1"/>
    <w:rsid w:val="00790C29"/>
    <w:rsid w:val="007B1473"/>
    <w:rsid w:val="007C015C"/>
    <w:rsid w:val="007E127E"/>
    <w:rsid w:val="007F0333"/>
    <w:rsid w:val="00800D58"/>
    <w:rsid w:val="008302E2"/>
    <w:rsid w:val="00834D93"/>
    <w:rsid w:val="008505F8"/>
    <w:rsid w:val="00862283"/>
    <w:rsid w:val="00872FDB"/>
    <w:rsid w:val="008877E0"/>
    <w:rsid w:val="008954BE"/>
    <w:rsid w:val="008A3E9A"/>
    <w:rsid w:val="008A690F"/>
    <w:rsid w:val="008C2644"/>
    <w:rsid w:val="00901E5B"/>
    <w:rsid w:val="009148C7"/>
    <w:rsid w:val="00927D23"/>
    <w:rsid w:val="00970E67"/>
    <w:rsid w:val="00976A39"/>
    <w:rsid w:val="00980FC5"/>
    <w:rsid w:val="009821B4"/>
    <w:rsid w:val="00992240"/>
    <w:rsid w:val="009A6AD9"/>
    <w:rsid w:val="009B0CCF"/>
    <w:rsid w:val="009B57FE"/>
    <w:rsid w:val="009B7F4F"/>
    <w:rsid w:val="009C21E0"/>
    <w:rsid w:val="009C6E77"/>
    <w:rsid w:val="009D3EA4"/>
    <w:rsid w:val="009E6632"/>
    <w:rsid w:val="009E6C61"/>
    <w:rsid w:val="009E74C1"/>
    <w:rsid w:val="009F1AA6"/>
    <w:rsid w:val="00A31D17"/>
    <w:rsid w:val="00A40D4C"/>
    <w:rsid w:val="00A41107"/>
    <w:rsid w:val="00A4126A"/>
    <w:rsid w:val="00A50066"/>
    <w:rsid w:val="00A668A1"/>
    <w:rsid w:val="00A76E81"/>
    <w:rsid w:val="00A77AD8"/>
    <w:rsid w:val="00A82DBA"/>
    <w:rsid w:val="00A83688"/>
    <w:rsid w:val="00A83863"/>
    <w:rsid w:val="00A84D77"/>
    <w:rsid w:val="00A85B6E"/>
    <w:rsid w:val="00A96931"/>
    <w:rsid w:val="00AA5DD2"/>
    <w:rsid w:val="00AA7511"/>
    <w:rsid w:val="00AC1A96"/>
    <w:rsid w:val="00AC3BCD"/>
    <w:rsid w:val="00AC4146"/>
    <w:rsid w:val="00AD6315"/>
    <w:rsid w:val="00AD6DDC"/>
    <w:rsid w:val="00AF4356"/>
    <w:rsid w:val="00B203A9"/>
    <w:rsid w:val="00B26097"/>
    <w:rsid w:val="00B27625"/>
    <w:rsid w:val="00B51ADB"/>
    <w:rsid w:val="00B55458"/>
    <w:rsid w:val="00B675D9"/>
    <w:rsid w:val="00B775E3"/>
    <w:rsid w:val="00B83CC4"/>
    <w:rsid w:val="00BC0D94"/>
    <w:rsid w:val="00BF5676"/>
    <w:rsid w:val="00C009B2"/>
    <w:rsid w:val="00C10B6D"/>
    <w:rsid w:val="00C123D6"/>
    <w:rsid w:val="00C15925"/>
    <w:rsid w:val="00C164DE"/>
    <w:rsid w:val="00C238D7"/>
    <w:rsid w:val="00C302E8"/>
    <w:rsid w:val="00C72AE1"/>
    <w:rsid w:val="00C83D56"/>
    <w:rsid w:val="00C96B1A"/>
    <w:rsid w:val="00C975AB"/>
    <w:rsid w:val="00CB20F3"/>
    <w:rsid w:val="00CE08A2"/>
    <w:rsid w:val="00D367E3"/>
    <w:rsid w:val="00D41BDE"/>
    <w:rsid w:val="00D6751D"/>
    <w:rsid w:val="00DA2249"/>
    <w:rsid w:val="00DA581F"/>
    <w:rsid w:val="00DC23D3"/>
    <w:rsid w:val="00DC29A1"/>
    <w:rsid w:val="00DC7405"/>
    <w:rsid w:val="00DD3006"/>
    <w:rsid w:val="00DD7804"/>
    <w:rsid w:val="00DE2102"/>
    <w:rsid w:val="00DE34E6"/>
    <w:rsid w:val="00DF0D32"/>
    <w:rsid w:val="00DF335A"/>
    <w:rsid w:val="00E119D1"/>
    <w:rsid w:val="00E23857"/>
    <w:rsid w:val="00E245AB"/>
    <w:rsid w:val="00E45173"/>
    <w:rsid w:val="00E45F9A"/>
    <w:rsid w:val="00E62101"/>
    <w:rsid w:val="00E713DA"/>
    <w:rsid w:val="00E85CF8"/>
    <w:rsid w:val="00E96563"/>
    <w:rsid w:val="00EB353E"/>
    <w:rsid w:val="00EB59AC"/>
    <w:rsid w:val="00EC7E3C"/>
    <w:rsid w:val="00ED2017"/>
    <w:rsid w:val="00ED51D7"/>
    <w:rsid w:val="00EE1DF0"/>
    <w:rsid w:val="00F01887"/>
    <w:rsid w:val="00F03321"/>
    <w:rsid w:val="00F215A7"/>
    <w:rsid w:val="00F41B69"/>
    <w:rsid w:val="00F42DCF"/>
    <w:rsid w:val="00F709F5"/>
    <w:rsid w:val="00F72E4F"/>
    <w:rsid w:val="00F86F9F"/>
    <w:rsid w:val="00F90AE2"/>
    <w:rsid w:val="00FA5CBE"/>
    <w:rsid w:val="00FA72E0"/>
    <w:rsid w:val="00FB641C"/>
    <w:rsid w:val="00FC1073"/>
    <w:rsid w:val="00FE4230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19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2C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sid w:val="0070611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sid w:val="00706119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</w:style>
  <w:style w:type="character" w:customStyle="1" w:styleId="a5">
    <w:name w:val="Основной текст Знак"/>
    <w:link w:val="a4"/>
    <w:uiPriority w:val="99"/>
    <w:semiHidden/>
    <w:rsid w:val="00706119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70611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70611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06119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706119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20">
    <w:name w:val="Заголовок 2 Знак"/>
    <w:basedOn w:val="a0"/>
    <w:link w:val="2"/>
    <w:uiPriority w:val="9"/>
    <w:semiHidden/>
    <w:rsid w:val="007472C8"/>
    <w:rPr>
      <w:rFonts w:asciiTheme="majorHAnsi" w:eastAsiaTheme="majorEastAsia" w:hAnsiTheme="majorHAnsi" w:cstheme="majorBidi"/>
      <w:b/>
      <w:bCs/>
      <w:i/>
      <w:iCs/>
      <w:sz w:val="28"/>
      <w:szCs w:val="28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2018-06-23T12:32:00Z</dcterms:created>
  <dcterms:modified xsi:type="dcterms:W3CDTF">2018-06-23T13:41:00Z</dcterms:modified>
</cp:coreProperties>
</file>