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4A5" w:rsidRPr="008C7142" w:rsidRDefault="00DB54A5" w:rsidP="00DB54A5">
      <w:pPr>
        <w:bidi w:val="0"/>
        <w:spacing w:after="0" w:line="480" w:lineRule="auto"/>
        <w:jc w:val="center"/>
        <w:rPr>
          <w:rFonts w:asciiTheme="majorBidi" w:eastAsia="Calibri" w:hAnsiTheme="majorBidi" w:cstheme="majorBidi"/>
          <w:b/>
          <w:bCs/>
          <w:color w:val="000000"/>
          <w:sz w:val="28"/>
          <w:szCs w:val="28"/>
        </w:rPr>
      </w:pPr>
      <w:r w:rsidRPr="008C7142">
        <w:rPr>
          <w:rFonts w:asciiTheme="majorBidi" w:eastAsia="Calibri" w:hAnsiTheme="majorBidi" w:cstheme="majorBidi"/>
          <w:b/>
          <w:bCs/>
          <w:color w:val="000000"/>
          <w:sz w:val="28"/>
          <w:szCs w:val="28"/>
        </w:rPr>
        <w:t>Rheumatic fever in a developed country - 25 years of follow-up:</w:t>
      </w:r>
    </w:p>
    <w:p w:rsidR="00DB54A5" w:rsidRPr="008C7142" w:rsidRDefault="00DB54A5" w:rsidP="00DB54A5">
      <w:pPr>
        <w:bidi w:val="0"/>
        <w:spacing w:after="0" w:line="480" w:lineRule="auto"/>
        <w:jc w:val="center"/>
        <w:rPr>
          <w:rFonts w:asciiTheme="majorBidi" w:eastAsia="Calibri" w:hAnsiTheme="majorBidi" w:cstheme="majorBidi"/>
          <w:b/>
          <w:bCs/>
          <w:color w:val="000000"/>
          <w:sz w:val="40"/>
          <w:szCs w:val="40"/>
        </w:rPr>
      </w:pPr>
      <w:r w:rsidRPr="008C7142">
        <w:rPr>
          <w:rFonts w:asciiTheme="majorBidi" w:eastAsia="Calibri" w:hAnsiTheme="majorBidi" w:cstheme="majorBidi"/>
          <w:b/>
          <w:bCs/>
          <w:color w:val="000000"/>
          <w:sz w:val="28"/>
          <w:szCs w:val="28"/>
        </w:rPr>
        <w:t>A retrospective cohort study</w:t>
      </w:r>
    </w:p>
    <w:p w:rsidR="00DB54A5" w:rsidRPr="008C7142" w:rsidRDefault="00DB54A5" w:rsidP="00DB54A5">
      <w:pPr>
        <w:bidi w:val="0"/>
        <w:spacing w:after="0" w:line="480" w:lineRule="auto"/>
        <w:rPr>
          <w:rFonts w:asciiTheme="majorBidi" w:eastAsia="Calibri" w:hAnsiTheme="majorBidi" w:cstheme="majorBidi"/>
          <w:color w:val="000000"/>
          <w:sz w:val="24"/>
          <w:szCs w:val="24"/>
          <w:rtl/>
        </w:rPr>
      </w:pPr>
    </w:p>
    <w:p w:rsidR="00DB54A5" w:rsidRPr="008C7142" w:rsidRDefault="00DB54A5" w:rsidP="00DB54A5">
      <w:pPr>
        <w:bidi w:val="0"/>
        <w:spacing w:after="0" w:line="480" w:lineRule="auto"/>
        <w:rPr>
          <w:rFonts w:asciiTheme="majorBidi" w:eastAsia="Calibri" w:hAnsiTheme="majorBidi" w:cstheme="majorBidi"/>
          <w:color w:val="000000"/>
          <w:sz w:val="24"/>
          <w:szCs w:val="24"/>
        </w:rPr>
      </w:pPr>
      <w:proofErr w:type="spellStart"/>
      <w:r>
        <w:rPr>
          <w:rFonts w:asciiTheme="majorBidi" w:eastAsia="Calibri" w:hAnsiTheme="majorBidi" w:cstheme="majorBidi"/>
          <w:color w:val="000000"/>
          <w:sz w:val="24"/>
          <w:szCs w:val="24"/>
        </w:rPr>
        <w:t>Yoel</w:t>
      </w:r>
      <w:proofErr w:type="spellEnd"/>
      <w:r>
        <w:rPr>
          <w:rFonts w:asciiTheme="majorBidi" w:eastAsia="Calibri" w:hAnsiTheme="majorBidi" w:cstheme="majorBidi"/>
          <w:color w:val="000000"/>
          <w:sz w:val="24"/>
          <w:szCs w:val="24"/>
        </w:rPr>
        <w:t xml:space="preserve"> Levinsky</w:t>
      </w:r>
      <w:r w:rsidRPr="00DB54A5">
        <w:rPr>
          <w:rFonts w:asciiTheme="majorBidi" w:eastAsia="Calibri" w:hAnsiTheme="majorBidi" w:cstheme="majorBidi"/>
          <w:color w:val="000000"/>
          <w:sz w:val="24"/>
          <w:szCs w:val="24"/>
          <w:vertAlign w:val="superscript"/>
        </w:rPr>
        <w:t>1,2</w:t>
      </w:r>
      <w:r>
        <w:rPr>
          <w:rFonts w:asciiTheme="majorBidi" w:eastAsia="Calibri" w:hAnsiTheme="majorBidi" w:cstheme="majorBidi"/>
          <w:color w:val="000000"/>
          <w:sz w:val="24"/>
          <w:szCs w:val="24"/>
        </w:rPr>
        <w:t xml:space="preserve">, </w:t>
      </w:r>
      <w:proofErr w:type="spellStart"/>
      <w:r>
        <w:rPr>
          <w:rFonts w:asciiTheme="majorBidi" w:eastAsia="Calibri" w:hAnsiTheme="majorBidi" w:cstheme="majorBidi"/>
          <w:color w:val="000000"/>
          <w:sz w:val="24"/>
          <w:szCs w:val="24"/>
        </w:rPr>
        <w:t>Rotem</w:t>
      </w:r>
      <w:proofErr w:type="spellEnd"/>
      <w:r>
        <w:rPr>
          <w:rFonts w:asciiTheme="majorBidi" w:eastAsia="Calibri" w:hAnsiTheme="majorBidi" w:cstheme="majorBidi"/>
          <w:color w:val="000000"/>
          <w:sz w:val="24"/>
          <w:szCs w:val="24"/>
        </w:rPr>
        <w:t xml:space="preserve"> Tal,</w:t>
      </w:r>
      <w:r w:rsidRPr="008C7142">
        <w:rPr>
          <w:rFonts w:asciiTheme="majorBidi" w:eastAsia="Calibri" w:hAnsiTheme="majorBidi" w:cstheme="majorBidi"/>
          <w:color w:val="000000"/>
          <w:sz w:val="24"/>
          <w:szCs w:val="24"/>
          <w:vertAlign w:val="superscript"/>
        </w:rPr>
        <w:t>1,2</w:t>
      </w:r>
      <w:r>
        <w:rPr>
          <w:rFonts w:asciiTheme="majorBidi" w:eastAsia="Calibri" w:hAnsiTheme="majorBidi" w:cstheme="majorBidi"/>
          <w:color w:val="000000"/>
          <w:sz w:val="24"/>
          <w:szCs w:val="24"/>
          <w:vertAlign w:val="superscript"/>
        </w:rPr>
        <w:t>*</w:t>
      </w:r>
      <w:r w:rsidRPr="008C7142">
        <w:rPr>
          <w:rFonts w:asciiTheme="majorBidi" w:eastAsia="Calibri" w:hAnsiTheme="majorBidi" w:cstheme="majorBidi"/>
          <w:color w:val="000000"/>
          <w:sz w:val="24"/>
          <w:szCs w:val="24"/>
        </w:rPr>
        <w:t xml:space="preserve">  Mohamad Hamad Saied,</w:t>
      </w:r>
      <w:r w:rsidRPr="008C7142">
        <w:rPr>
          <w:rFonts w:asciiTheme="majorBidi" w:eastAsia="Calibri" w:hAnsiTheme="majorBidi" w:cstheme="majorBidi"/>
          <w:color w:val="000000"/>
          <w:sz w:val="24"/>
          <w:szCs w:val="24"/>
          <w:vertAlign w:val="superscript"/>
        </w:rPr>
        <w:t>1,2</w:t>
      </w:r>
      <w:r>
        <w:rPr>
          <w:rFonts w:asciiTheme="majorBidi" w:eastAsia="Calibri" w:hAnsiTheme="majorBidi" w:cstheme="majorBidi"/>
          <w:color w:val="000000"/>
          <w:sz w:val="24"/>
          <w:szCs w:val="24"/>
          <w:vertAlign w:val="superscript"/>
        </w:rPr>
        <w:t>*</w:t>
      </w:r>
      <w:r>
        <w:rPr>
          <w:rFonts w:asciiTheme="majorBidi" w:eastAsia="Calibri" w:hAnsiTheme="majorBidi" w:cstheme="majorBidi"/>
          <w:color w:val="000000"/>
          <w:sz w:val="24"/>
          <w:szCs w:val="24"/>
        </w:rPr>
        <w:t xml:space="preserve">  </w:t>
      </w:r>
      <w:proofErr w:type="spellStart"/>
      <w:r w:rsidRPr="008C7142">
        <w:rPr>
          <w:rFonts w:asciiTheme="majorBidi" w:eastAsia="Calibri" w:hAnsiTheme="majorBidi" w:cstheme="majorBidi"/>
          <w:color w:val="000000"/>
          <w:sz w:val="24"/>
          <w:szCs w:val="24"/>
        </w:rPr>
        <w:t>Razi</w:t>
      </w:r>
      <w:proofErr w:type="spellEnd"/>
      <w:r w:rsidRPr="008C7142">
        <w:rPr>
          <w:rFonts w:asciiTheme="majorBidi" w:eastAsia="Calibri" w:hAnsiTheme="majorBidi" w:cstheme="majorBidi"/>
          <w:color w:val="000000"/>
          <w:sz w:val="24"/>
          <w:szCs w:val="24"/>
        </w:rPr>
        <w:t xml:space="preserve"> Zidani,</w:t>
      </w:r>
      <w:r w:rsidRPr="008C7142">
        <w:rPr>
          <w:rFonts w:asciiTheme="majorBidi" w:eastAsia="Calibri" w:hAnsiTheme="majorBidi" w:cstheme="majorBidi"/>
          <w:color w:val="000000"/>
          <w:sz w:val="24"/>
          <w:szCs w:val="24"/>
          <w:vertAlign w:val="superscript"/>
        </w:rPr>
        <w:t>2</w:t>
      </w:r>
      <w:bookmarkStart w:id="0" w:name="_GoBack"/>
      <w:bookmarkEnd w:id="0"/>
      <w:r>
        <w:rPr>
          <w:rFonts w:asciiTheme="majorBidi" w:eastAsia="Calibri" w:hAnsiTheme="majorBidi" w:cstheme="majorBidi"/>
          <w:color w:val="000000"/>
          <w:sz w:val="24"/>
          <w:szCs w:val="24"/>
        </w:rPr>
        <w:t xml:space="preserve">, </w:t>
      </w:r>
      <w:r w:rsidRPr="008C7142">
        <w:rPr>
          <w:rFonts w:asciiTheme="majorBidi" w:eastAsia="Calibri" w:hAnsiTheme="majorBidi" w:cstheme="majorBidi"/>
          <w:color w:val="000000"/>
          <w:sz w:val="24"/>
          <w:szCs w:val="24"/>
        </w:rPr>
        <w:t xml:space="preserve"> Rachel Straussberg,</w:t>
      </w:r>
      <w:r w:rsidRPr="008C7142">
        <w:rPr>
          <w:rFonts w:asciiTheme="majorBidi" w:eastAsia="Calibri" w:hAnsiTheme="majorBidi" w:cstheme="majorBidi"/>
          <w:color w:val="000000"/>
          <w:sz w:val="24"/>
          <w:szCs w:val="24"/>
          <w:vertAlign w:val="superscript"/>
        </w:rPr>
        <w:t>2,3</w:t>
      </w:r>
      <w:r w:rsidRPr="008C7142">
        <w:rPr>
          <w:rFonts w:asciiTheme="majorBidi" w:eastAsia="Calibri" w:hAnsiTheme="majorBidi" w:cstheme="majorBidi"/>
          <w:color w:val="000000"/>
          <w:sz w:val="24"/>
          <w:szCs w:val="24"/>
        </w:rPr>
        <w:t xml:space="preserve">  Jacob Amir,</w:t>
      </w:r>
      <w:r w:rsidRPr="008C7142">
        <w:rPr>
          <w:rFonts w:asciiTheme="majorBidi" w:eastAsia="Calibri" w:hAnsiTheme="majorBidi" w:cstheme="majorBidi"/>
          <w:color w:val="000000"/>
          <w:sz w:val="24"/>
          <w:szCs w:val="24"/>
          <w:vertAlign w:val="superscript"/>
        </w:rPr>
        <w:t>4</w:t>
      </w:r>
      <w:r w:rsidRPr="008C7142">
        <w:rPr>
          <w:rFonts w:asciiTheme="majorBidi" w:eastAsia="Calibri" w:hAnsiTheme="majorBidi" w:cstheme="majorBidi"/>
          <w:color w:val="000000"/>
          <w:sz w:val="24"/>
          <w:szCs w:val="24"/>
        </w:rPr>
        <w:t xml:space="preserve">  Gil Amarilyo,</w:t>
      </w:r>
      <w:r w:rsidRPr="008C7142">
        <w:rPr>
          <w:rFonts w:asciiTheme="majorBidi" w:eastAsia="Calibri" w:hAnsiTheme="majorBidi" w:cstheme="majorBidi"/>
          <w:color w:val="000000"/>
          <w:sz w:val="24"/>
          <w:szCs w:val="24"/>
          <w:vertAlign w:val="superscript"/>
        </w:rPr>
        <w:t>1,2</w:t>
      </w:r>
      <w:r w:rsidRPr="008C7142">
        <w:rPr>
          <w:rFonts w:asciiTheme="majorBidi" w:eastAsia="Calibri" w:hAnsiTheme="majorBidi" w:cstheme="majorBidi"/>
          <w:color w:val="000000"/>
          <w:sz w:val="24"/>
          <w:szCs w:val="24"/>
        </w:rPr>
        <w:t xml:space="preserve">  </w:t>
      </w:r>
      <w:proofErr w:type="spellStart"/>
      <w:r w:rsidRPr="008C7142">
        <w:rPr>
          <w:rFonts w:asciiTheme="majorBidi" w:eastAsia="Calibri" w:hAnsiTheme="majorBidi" w:cstheme="majorBidi"/>
          <w:color w:val="000000"/>
          <w:sz w:val="24"/>
          <w:szCs w:val="24"/>
        </w:rPr>
        <w:t>Liora</w:t>
      </w:r>
      <w:proofErr w:type="spellEnd"/>
      <w:r w:rsidRPr="008C7142">
        <w:rPr>
          <w:rFonts w:asciiTheme="majorBidi" w:eastAsia="Calibri" w:hAnsiTheme="majorBidi" w:cstheme="majorBidi"/>
          <w:color w:val="000000"/>
          <w:sz w:val="24"/>
          <w:szCs w:val="24"/>
        </w:rPr>
        <w:t xml:space="preserve"> Harel</w:t>
      </w:r>
      <w:r w:rsidRPr="008C7142">
        <w:rPr>
          <w:rFonts w:asciiTheme="majorBidi" w:eastAsia="Calibri" w:hAnsiTheme="majorBidi" w:cstheme="majorBidi"/>
          <w:color w:val="000000"/>
          <w:sz w:val="24"/>
          <w:szCs w:val="24"/>
          <w:vertAlign w:val="superscript"/>
        </w:rPr>
        <w:t>1,2</w:t>
      </w:r>
    </w:p>
    <w:p w:rsidR="00DB54A5" w:rsidRPr="008C7142" w:rsidRDefault="00DB54A5" w:rsidP="00DB54A5">
      <w:pPr>
        <w:bidi w:val="0"/>
        <w:spacing w:after="0" w:line="480" w:lineRule="auto"/>
        <w:rPr>
          <w:rFonts w:asciiTheme="majorBidi" w:eastAsia="Calibri" w:hAnsiTheme="majorBidi" w:cstheme="majorBidi"/>
          <w:color w:val="000000"/>
          <w:sz w:val="24"/>
          <w:szCs w:val="24"/>
        </w:rPr>
      </w:pPr>
    </w:p>
    <w:p w:rsidR="00DB54A5" w:rsidRPr="008C7142" w:rsidRDefault="00DB54A5" w:rsidP="00DB54A5">
      <w:pPr>
        <w:bidi w:val="0"/>
        <w:spacing w:after="0" w:line="360" w:lineRule="auto"/>
        <w:rPr>
          <w:rFonts w:asciiTheme="majorBidi" w:eastAsia="Calibri" w:hAnsiTheme="majorBidi" w:cstheme="majorBidi"/>
          <w:color w:val="000000"/>
          <w:sz w:val="24"/>
          <w:szCs w:val="24"/>
        </w:rPr>
      </w:pPr>
      <w:r w:rsidRPr="008C7142">
        <w:rPr>
          <w:rFonts w:asciiTheme="majorBidi" w:eastAsia="Calibri" w:hAnsiTheme="majorBidi" w:cstheme="majorBidi"/>
          <w:color w:val="000000"/>
          <w:sz w:val="24"/>
          <w:szCs w:val="24"/>
          <w:vertAlign w:val="superscript"/>
        </w:rPr>
        <w:t>1</w:t>
      </w:r>
      <w:r w:rsidRPr="008C7142">
        <w:rPr>
          <w:rFonts w:asciiTheme="majorBidi" w:eastAsia="Calibri" w:hAnsiTheme="majorBidi" w:cstheme="majorBidi"/>
          <w:sz w:val="24"/>
          <w:szCs w:val="24"/>
        </w:rPr>
        <w:t xml:space="preserve">Pediatric Rheumatology Unit, Schneider Children's Medical Center of Israel, </w:t>
      </w:r>
      <w:proofErr w:type="spellStart"/>
      <w:r w:rsidRPr="008C7142">
        <w:rPr>
          <w:rFonts w:asciiTheme="majorBidi" w:eastAsia="Calibri" w:hAnsiTheme="majorBidi" w:cstheme="majorBidi"/>
          <w:sz w:val="24"/>
          <w:szCs w:val="24"/>
        </w:rPr>
        <w:t>Petach</w:t>
      </w:r>
      <w:proofErr w:type="spellEnd"/>
      <w:r w:rsidRPr="008C7142">
        <w:rPr>
          <w:rFonts w:asciiTheme="majorBidi" w:eastAsia="Calibri" w:hAnsiTheme="majorBidi" w:cstheme="majorBidi"/>
          <w:sz w:val="24"/>
          <w:szCs w:val="24"/>
        </w:rPr>
        <w:t xml:space="preserve"> </w:t>
      </w:r>
      <w:proofErr w:type="spellStart"/>
      <w:r w:rsidRPr="008C7142">
        <w:rPr>
          <w:rFonts w:asciiTheme="majorBidi" w:eastAsia="Calibri" w:hAnsiTheme="majorBidi" w:cstheme="majorBidi"/>
          <w:sz w:val="24"/>
          <w:szCs w:val="24"/>
        </w:rPr>
        <w:t>Tikva</w:t>
      </w:r>
      <w:proofErr w:type="spellEnd"/>
      <w:r w:rsidRPr="008C7142">
        <w:rPr>
          <w:rFonts w:asciiTheme="majorBidi" w:eastAsia="Calibri" w:hAnsiTheme="majorBidi" w:cstheme="majorBidi"/>
          <w:sz w:val="24"/>
          <w:szCs w:val="24"/>
        </w:rPr>
        <w:t>, Israel</w:t>
      </w:r>
    </w:p>
    <w:p w:rsidR="00DB54A5" w:rsidRPr="008C7142" w:rsidRDefault="00DB54A5" w:rsidP="00DB54A5">
      <w:pPr>
        <w:bidi w:val="0"/>
        <w:spacing w:after="0" w:line="360" w:lineRule="auto"/>
        <w:rPr>
          <w:rFonts w:asciiTheme="majorBidi" w:eastAsia="Calibri" w:hAnsiTheme="majorBidi" w:cstheme="majorBidi"/>
          <w:color w:val="000000"/>
          <w:sz w:val="24"/>
          <w:szCs w:val="24"/>
        </w:rPr>
      </w:pPr>
      <w:r w:rsidRPr="008C7142">
        <w:rPr>
          <w:rFonts w:asciiTheme="majorBidi" w:eastAsia="Calibri" w:hAnsiTheme="majorBidi" w:cstheme="majorBidi"/>
          <w:color w:val="000000"/>
          <w:sz w:val="24"/>
          <w:szCs w:val="24"/>
          <w:vertAlign w:val="superscript"/>
        </w:rPr>
        <w:t>2</w:t>
      </w:r>
      <w:r w:rsidRPr="008C7142">
        <w:rPr>
          <w:rFonts w:asciiTheme="majorBidi" w:eastAsia="Calibri" w:hAnsiTheme="majorBidi" w:cstheme="majorBidi"/>
          <w:color w:val="000000"/>
          <w:sz w:val="24"/>
          <w:szCs w:val="24"/>
        </w:rPr>
        <w:t>Sackler Faculty of Medicine, Tel Aviv University, Tel Aviv, Israel</w:t>
      </w:r>
    </w:p>
    <w:p w:rsidR="00DB54A5" w:rsidRPr="008C7142" w:rsidRDefault="00DB54A5" w:rsidP="00DB54A5">
      <w:pPr>
        <w:bidi w:val="0"/>
        <w:spacing w:after="0" w:line="360" w:lineRule="auto"/>
        <w:rPr>
          <w:rFonts w:asciiTheme="majorBidi" w:eastAsia="Calibri" w:hAnsiTheme="majorBidi" w:cstheme="majorBidi"/>
          <w:color w:val="000000"/>
          <w:sz w:val="24"/>
          <w:szCs w:val="24"/>
        </w:rPr>
      </w:pPr>
      <w:r w:rsidRPr="008C7142">
        <w:rPr>
          <w:rFonts w:asciiTheme="majorBidi" w:eastAsia="Calibri" w:hAnsiTheme="majorBidi" w:cstheme="majorBidi"/>
          <w:color w:val="000000"/>
          <w:sz w:val="24"/>
          <w:szCs w:val="24"/>
          <w:vertAlign w:val="superscript"/>
        </w:rPr>
        <w:t>3</w:t>
      </w:r>
      <w:r w:rsidRPr="008C7142">
        <w:rPr>
          <w:rFonts w:asciiTheme="majorBidi" w:eastAsia="Calibri" w:hAnsiTheme="majorBidi" w:cstheme="majorBidi"/>
          <w:color w:val="000000"/>
          <w:sz w:val="24"/>
          <w:szCs w:val="24"/>
        </w:rPr>
        <w:t xml:space="preserve">Pediatric Neurology Institute, Schneider Children's Medical Center of Israel, </w:t>
      </w:r>
      <w:proofErr w:type="spellStart"/>
      <w:r w:rsidRPr="008C7142">
        <w:rPr>
          <w:rFonts w:asciiTheme="majorBidi" w:eastAsia="Calibri" w:hAnsiTheme="majorBidi" w:cstheme="majorBidi"/>
          <w:color w:val="000000"/>
          <w:sz w:val="24"/>
          <w:szCs w:val="24"/>
        </w:rPr>
        <w:t>Petach</w:t>
      </w:r>
      <w:proofErr w:type="spellEnd"/>
      <w:r w:rsidRPr="008C7142">
        <w:rPr>
          <w:rFonts w:asciiTheme="majorBidi" w:eastAsia="Calibri" w:hAnsiTheme="majorBidi" w:cstheme="majorBidi"/>
          <w:color w:val="000000"/>
          <w:sz w:val="24"/>
          <w:szCs w:val="24"/>
        </w:rPr>
        <w:t xml:space="preserve"> </w:t>
      </w:r>
      <w:proofErr w:type="spellStart"/>
      <w:r w:rsidRPr="008C7142">
        <w:rPr>
          <w:rFonts w:asciiTheme="majorBidi" w:eastAsia="Calibri" w:hAnsiTheme="majorBidi" w:cstheme="majorBidi"/>
          <w:color w:val="000000"/>
          <w:sz w:val="24"/>
          <w:szCs w:val="24"/>
        </w:rPr>
        <w:t>Tikva</w:t>
      </w:r>
      <w:proofErr w:type="spellEnd"/>
      <w:r w:rsidRPr="008C7142">
        <w:rPr>
          <w:rFonts w:asciiTheme="majorBidi" w:eastAsia="Calibri" w:hAnsiTheme="majorBidi" w:cstheme="majorBidi"/>
          <w:color w:val="000000"/>
          <w:sz w:val="24"/>
          <w:szCs w:val="24"/>
        </w:rPr>
        <w:t>, Israel</w:t>
      </w:r>
    </w:p>
    <w:p w:rsidR="00DB54A5" w:rsidRPr="008C7142" w:rsidRDefault="00DB54A5" w:rsidP="00DB54A5">
      <w:pPr>
        <w:bidi w:val="0"/>
        <w:spacing w:after="0" w:line="360" w:lineRule="auto"/>
        <w:rPr>
          <w:rFonts w:asciiTheme="majorBidi" w:eastAsia="Calibri" w:hAnsiTheme="majorBidi" w:cstheme="majorBidi"/>
          <w:color w:val="000000"/>
        </w:rPr>
      </w:pPr>
      <w:r w:rsidRPr="008C7142">
        <w:rPr>
          <w:rFonts w:asciiTheme="majorBidi" w:eastAsia="Calibri" w:hAnsiTheme="majorBidi" w:cstheme="majorBidi"/>
          <w:color w:val="000000"/>
          <w:sz w:val="24"/>
          <w:szCs w:val="24"/>
          <w:vertAlign w:val="superscript"/>
        </w:rPr>
        <w:t>4</w:t>
      </w:r>
      <w:r w:rsidRPr="008C7142">
        <w:rPr>
          <w:rFonts w:asciiTheme="majorBidi" w:eastAsia="Calibri" w:hAnsiTheme="majorBidi" w:cstheme="majorBidi"/>
          <w:color w:val="000000"/>
          <w:sz w:val="24"/>
          <w:szCs w:val="24"/>
        </w:rPr>
        <w:t xml:space="preserve">Department of Pediatrics, </w:t>
      </w:r>
      <w:proofErr w:type="spellStart"/>
      <w:r w:rsidRPr="008C7142">
        <w:rPr>
          <w:rFonts w:asciiTheme="majorBidi" w:eastAsia="Calibri" w:hAnsiTheme="majorBidi" w:cstheme="majorBidi"/>
          <w:color w:val="000000"/>
          <w:sz w:val="24"/>
          <w:szCs w:val="24"/>
        </w:rPr>
        <w:t>Maynei</w:t>
      </w:r>
      <w:proofErr w:type="spellEnd"/>
      <w:r w:rsidRPr="008C7142">
        <w:rPr>
          <w:rFonts w:asciiTheme="majorBidi" w:eastAsia="Calibri" w:hAnsiTheme="majorBidi" w:cstheme="majorBidi"/>
          <w:color w:val="000000"/>
          <w:sz w:val="24"/>
          <w:szCs w:val="24"/>
        </w:rPr>
        <w:t xml:space="preserve"> </w:t>
      </w:r>
      <w:proofErr w:type="spellStart"/>
      <w:r w:rsidRPr="008C7142">
        <w:rPr>
          <w:rFonts w:asciiTheme="majorBidi" w:eastAsia="Calibri" w:hAnsiTheme="majorBidi" w:cstheme="majorBidi"/>
          <w:color w:val="000000"/>
          <w:sz w:val="24"/>
          <w:szCs w:val="24"/>
        </w:rPr>
        <w:t>Hayeshua</w:t>
      </w:r>
      <w:proofErr w:type="spellEnd"/>
      <w:r w:rsidRPr="008C7142">
        <w:rPr>
          <w:rFonts w:asciiTheme="majorBidi" w:eastAsia="Calibri" w:hAnsiTheme="majorBidi" w:cstheme="majorBidi"/>
          <w:color w:val="000000"/>
          <w:sz w:val="24"/>
          <w:szCs w:val="24"/>
        </w:rPr>
        <w:t xml:space="preserve"> Medical Center, </w:t>
      </w:r>
      <w:proofErr w:type="spellStart"/>
      <w:r w:rsidRPr="008C7142">
        <w:rPr>
          <w:rFonts w:asciiTheme="majorBidi" w:eastAsia="Calibri" w:hAnsiTheme="majorBidi" w:cstheme="majorBidi"/>
          <w:color w:val="000000"/>
          <w:sz w:val="24"/>
          <w:szCs w:val="24"/>
        </w:rPr>
        <w:t>Bnei</w:t>
      </w:r>
      <w:proofErr w:type="spellEnd"/>
      <w:r w:rsidRPr="008C7142">
        <w:rPr>
          <w:rFonts w:asciiTheme="majorBidi" w:eastAsia="Calibri" w:hAnsiTheme="majorBidi" w:cstheme="majorBidi"/>
          <w:color w:val="000000"/>
          <w:sz w:val="24"/>
          <w:szCs w:val="24"/>
        </w:rPr>
        <w:t xml:space="preserve"> </w:t>
      </w:r>
      <w:proofErr w:type="spellStart"/>
      <w:r w:rsidRPr="008C7142">
        <w:rPr>
          <w:rFonts w:asciiTheme="majorBidi" w:eastAsia="Calibri" w:hAnsiTheme="majorBidi" w:cstheme="majorBidi"/>
          <w:color w:val="000000"/>
          <w:sz w:val="24"/>
          <w:szCs w:val="24"/>
        </w:rPr>
        <w:t>Brak</w:t>
      </w:r>
      <w:proofErr w:type="spellEnd"/>
      <w:r w:rsidRPr="008C7142">
        <w:rPr>
          <w:rFonts w:asciiTheme="majorBidi" w:eastAsia="Calibri" w:hAnsiTheme="majorBidi" w:cstheme="majorBidi"/>
          <w:color w:val="000000"/>
          <w:sz w:val="24"/>
          <w:szCs w:val="24"/>
        </w:rPr>
        <w:t>, Israel</w:t>
      </w:r>
    </w:p>
    <w:p w:rsidR="00441839" w:rsidRDefault="00DB54A5" w:rsidP="00DB54A5">
      <w:pPr>
        <w:bidi w:val="0"/>
      </w:pPr>
    </w:p>
    <w:p w:rsidR="00DB54A5" w:rsidRDefault="00DB54A5" w:rsidP="00DB54A5">
      <w:pPr>
        <w:bidi w:val="0"/>
      </w:pPr>
    </w:p>
    <w:p w:rsidR="00DB54A5" w:rsidRDefault="00DB54A5" w:rsidP="00DB54A5">
      <w:pPr>
        <w:bidi w:val="0"/>
      </w:pPr>
    </w:p>
    <w:p w:rsidR="00DB54A5" w:rsidRPr="008C7142" w:rsidRDefault="00DB54A5" w:rsidP="00DB54A5">
      <w:pPr>
        <w:bidi w:val="0"/>
        <w:spacing w:after="0" w:line="480" w:lineRule="auto"/>
        <w:rPr>
          <w:rFonts w:asciiTheme="majorBidi" w:eastAsia="Calibri" w:hAnsiTheme="majorBidi" w:cstheme="majorBidi"/>
          <w:color w:val="000000"/>
          <w:sz w:val="20"/>
          <w:szCs w:val="20"/>
        </w:rPr>
      </w:pPr>
      <w:r w:rsidRPr="008C7142">
        <w:rPr>
          <w:rFonts w:asciiTheme="majorBidi" w:eastAsia="Calibri" w:hAnsiTheme="majorBidi" w:cstheme="majorBidi"/>
          <w:b/>
          <w:bCs/>
          <w:color w:val="000000"/>
          <w:sz w:val="28"/>
          <w:szCs w:val="28"/>
        </w:rPr>
        <w:t xml:space="preserve">ABSTRACT </w:t>
      </w:r>
    </w:p>
    <w:p w:rsidR="00DB54A5" w:rsidRPr="008C7142" w:rsidRDefault="00DB54A5" w:rsidP="00DB54A5">
      <w:pPr>
        <w:bidi w:val="0"/>
        <w:spacing w:after="0" w:line="480" w:lineRule="auto"/>
        <w:rPr>
          <w:rFonts w:asciiTheme="majorBidi" w:eastAsia="Calibri" w:hAnsiTheme="majorBidi" w:cstheme="majorBidi"/>
          <w:color w:val="000000"/>
          <w:sz w:val="24"/>
          <w:szCs w:val="24"/>
        </w:rPr>
      </w:pPr>
      <w:bookmarkStart w:id="1" w:name="_Hlk41149826"/>
      <w:r>
        <w:rPr>
          <w:rFonts w:asciiTheme="majorBidi" w:eastAsia="Calibri" w:hAnsiTheme="majorBidi" w:cstheme="majorBidi"/>
          <w:b/>
          <w:bCs/>
          <w:color w:val="000000"/>
          <w:sz w:val="24"/>
          <w:szCs w:val="24"/>
        </w:rPr>
        <w:t xml:space="preserve">Background: </w:t>
      </w:r>
      <w:r w:rsidRPr="008C7142">
        <w:rPr>
          <w:rFonts w:asciiTheme="majorBidi" w:eastAsia="Calibri" w:hAnsiTheme="majorBidi" w:cstheme="majorBidi"/>
          <w:color w:val="000000"/>
          <w:sz w:val="24"/>
          <w:szCs w:val="24"/>
        </w:rPr>
        <w:t xml:space="preserve"> </w:t>
      </w:r>
      <w:r w:rsidRPr="008C7142">
        <w:rPr>
          <w:rFonts w:asciiTheme="majorBidi" w:eastAsia="Times New Roman" w:hAnsiTheme="majorBidi" w:cstheme="majorBidi"/>
          <w:color w:val="000000"/>
          <w:sz w:val="24"/>
          <w:szCs w:val="24"/>
        </w:rPr>
        <w:t>To clinically and epidemiologically characterize rheumatic fever (RF) in the current era in Israel. Although t</w:t>
      </w:r>
      <w:r w:rsidRPr="008C7142">
        <w:rPr>
          <w:rFonts w:asciiTheme="majorBidi" w:eastAsia="Calibri" w:hAnsiTheme="majorBidi" w:cstheme="majorBidi"/>
          <w:color w:val="000000"/>
          <w:sz w:val="24"/>
          <w:szCs w:val="24"/>
        </w:rPr>
        <w:t>here has been a steady decline in the incidence of RF in the western world, evidence of disease resurgence in developed countries continues to be published. The paucity of recent epidemiological data prompted our study.</w:t>
      </w:r>
    </w:p>
    <w:p w:rsidR="00DB54A5" w:rsidRPr="008C7142" w:rsidRDefault="00DB54A5" w:rsidP="00DB54A5">
      <w:pPr>
        <w:bidi w:val="0"/>
        <w:spacing w:after="0" w:line="480" w:lineRule="auto"/>
        <w:rPr>
          <w:rFonts w:asciiTheme="majorBidi" w:eastAsia="Calibri" w:hAnsiTheme="majorBidi" w:cstheme="majorBidi"/>
          <w:color w:val="000000"/>
          <w:sz w:val="24"/>
          <w:szCs w:val="24"/>
        </w:rPr>
      </w:pPr>
      <w:r>
        <w:rPr>
          <w:rFonts w:asciiTheme="majorBidi" w:eastAsia="Times New Roman" w:hAnsiTheme="majorBidi" w:cstheme="majorBidi"/>
          <w:b/>
          <w:bCs/>
          <w:color w:val="000000"/>
          <w:sz w:val="24"/>
          <w:szCs w:val="24"/>
        </w:rPr>
        <w:t>Methods</w:t>
      </w:r>
      <w:r w:rsidRPr="008C7142">
        <w:rPr>
          <w:rFonts w:asciiTheme="majorBidi" w:eastAsia="Times New Roman" w:hAnsiTheme="majorBidi" w:cstheme="majorBidi"/>
          <w:b/>
          <w:bCs/>
          <w:color w:val="000000"/>
          <w:sz w:val="24"/>
          <w:szCs w:val="24"/>
        </w:rPr>
        <w:t>:</w:t>
      </w:r>
      <w:r w:rsidRPr="008C7142">
        <w:rPr>
          <w:rFonts w:asciiTheme="majorBidi" w:eastAsia="Times New Roman,David,Calibri" w:hAnsiTheme="majorBidi" w:cstheme="majorBidi"/>
          <w:color w:val="000000"/>
          <w:sz w:val="24"/>
          <w:szCs w:val="24"/>
        </w:rPr>
        <w:t xml:space="preserve"> Medical files were r</w:t>
      </w:r>
      <w:r w:rsidRPr="008C7142">
        <w:rPr>
          <w:rFonts w:asciiTheme="majorBidi" w:eastAsia="Times New Roman" w:hAnsiTheme="majorBidi" w:cstheme="majorBidi"/>
          <w:color w:val="000000"/>
          <w:sz w:val="24"/>
          <w:szCs w:val="24"/>
        </w:rPr>
        <w:t xml:space="preserve">etrospectively reviewed for all children with RF in our tertiary pediatric university-affiliated hospital from 1993 to 2017. Main outcome measures were patient- and disease-related characteristics, incidence trends, risk factors, disease course, </w:t>
      </w:r>
      <w:r w:rsidRPr="008C7142">
        <w:rPr>
          <w:rFonts w:asciiTheme="majorBidi" w:eastAsia="Times New Roman" w:hAnsiTheme="majorBidi" w:cstheme="majorBidi"/>
          <w:sz w:val="24"/>
          <w:szCs w:val="24"/>
        </w:rPr>
        <w:t>relapse rates</w:t>
      </w:r>
      <w:r w:rsidRPr="008C7142">
        <w:rPr>
          <w:rFonts w:asciiTheme="majorBidi" w:eastAsia="Times New Roman" w:hAnsiTheme="majorBidi" w:cstheme="majorBidi"/>
          <w:color w:val="000000"/>
          <w:sz w:val="24"/>
          <w:szCs w:val="24"/>
        </w:rPr>
        <w:t xml:space="preserve"> and secondary prophylaxis</w:t>
      </w:r>
      <w:r w:rsidRPr="008C7142">
        <w:rPr>
          <w:rFonts w:asciiTheme="majorBidi" w:eastAsia="Times New Roman" w:hAnsiTheme="majorBidi" w:cstheme="majorBidi"/>
          <w:sz w:val="24"/>
          <w:szCs w:val="24"/>
        </w:rPr>
        <w:t>.</w:t>
      </w:r>
    </w:p>
    <w:p w:rsidR="00DB54A5" w:rsidRPr="008C7142" w:rsidRDefault="00DB54A5" w:rsidP="00DB54A5">
      <w:pPr>
        <w:bidi w:val="0"/>
        <w:spacing w:after="0" w:line="480" w:lineRule="auto"/>
        <w:rPr>
          <w:rFonts w:asciiTheme="majorBidi" w:eastAsia="Times New Roman" w:hAnsiTheme="majorBidi" w:cstheme="majorBidi"/>
          <w:color w:val="000000"/>
          <w:sz w:val="24"/>
          <w:szCs w:val="24"/>
          <w:lang w:bidi="ar-JO"/>
        </w:rPr>
      </w:pPr>
      <w:r w:rsidRPr="008C7142">
        <w:rPr>
          <w:rFonts w:asciiTheme="majorBidi" w:eastAsia="Times New Roman" w:hAnsiTheme="majorBidi" w:cstheme="majorBidi"/>
          <w:b/>
          <w:bCs/>
          <w:color w:val="000000"/>
          <w:sz w:val="24"/>
          <w:szCs w:val="24"/>
          <w:lang w:bidi="ar-SA"/>
        </w:rPr>
        <w:t>Results:</w:t>
      </w:r>
      <w:r w:rsidRPr="008C7142">
        <w:rPr>
          <w:rFonts w:asciiTheme="majorBidi" w:eastAsia="Times New Roman" w:hAnsiTheme="majorBidi" w:cstheme="majorBidi"/>
          <w:sz w:val="24"/>
          <w:szCs w:val="24"/>
        </w:rPr>
        <w:t xml:space="preserve"> The cohort includ</w:t>
      </w:r>
      <w:r>
        <w:rPr>
          <w:rFonts w:asciiTheme="majorBidi" w:eastAsia="Times New Roman" w:hAnsiTheme="majorBidi" w:cstheme="majorBidi"/>
          <w:sz w:val="24"/>
          <w:szCs w:val="24"/>
        </w:rPr>
        <w:t>ed 307 children. Sixty-four per</w:t>
      </w:r>
      <w:r w:rsidRPr="008C7142">
        <w:rPr>
          <w:rFonts w:asciiTheme="majorBidi" w:eastAsia="Times New Roman" w:hAnsiTheme="majorBidi" w:cstheme="majorBidi"/>
          <w:sz w:val="24"/>
          <w:szCs w:val="24"/>
        </w:rPr>
        <w:t xml:space="preserve">cent presented with arthritis, interestingly including hips and small joints at presentation, 52% presented with </w:t>
      </w:r>
      <w:proofErr w:type="spellStart"/>
      <w:r w:rsidRPr="008C7142">
        <w:rPr>
          <w:rFonts w:asciiTheme="majorBidi" w:eastAsia="Times New Roman" w:hAnsiTheme="majorBidi" w:cstheme="majorBidi"/>
          <w:sz w:val="24"/>
          <w:szCs w:val="24"/>
        </w:rPr>
        <w:lastRenderedPageBreak/>
        <w:t>carditis</w:t>
      </w:r>
      <w:proofErr w:type="spellEnd"/>
      <w:r w:rsidRPr="008C7142">
        <w:rPr>
          <w:rFonts w:asciiTheme="majorBidi" w:eastAsia="Times New Roman" w:hAnsiTheme="majorBidi" w:cstheme="majorBidi"/>
          <w:sz w:val="24"/>
          <w:szCs w:val="24"/>
        </w:rPr>
        <w:t xml:space="preserve">. Severe </w:t>
      </w:r>
      <w:proofErr w:type="spellStart"/>
      <w:r w:rsidRPr="008C7142">
        <w:rPr>
          <w:rFonts w:asciiTheme="majorBidi" w:eastAsia="Times New Roman" w:hAnsiTheme="majorBidi" w:cstheme="majorBidi"/>
          <w:sz w:val="24"/>
          <w:szCs w:val="24"/>
        </w:rPr>
        <w:t>carditis</w:t>
      </w:r>
      <w:proofErr w:type="spellEnd"/>
      <w:r w:rsidRPr="008C7142">
        <w:rPr>
          <w:rFonts w:asciiTheme="majorBidi" w:eastAsia="Times New Roman" w:hAnsiTheme="majorBidi" w:cstheme="majorBidi"/>
          <w:sz w:val="24"/>
          <w:szCs w:val="24"/>
        </w:rPr>
        <w:t xml:space="preserve"> developed in 31 patients (19.5%), of whom 21 (13.2% of all </w:t>
      </w:r>
      <w:proofErr w:type="spellStart"/>
      <w:r w:rsidRPr="008C7142">
        <w:rPr>
          <w:rFonts w:asciiTheme="majorBidi" w:eastAsia="Times New Roman" w:hAnsiTheme="majorBidi" w:cstheme="majorBidi"/>
          <w:sz w:val="24"/>
          <w:szCs w:val="24"/>
        </w:rPr>
        <w:t>carditis</w:t>
      </w:r>
      <w:proofErr w:type="spellEnd"/>
      <w:r w:rsidRPr="008C7142">
        <w:rPr>
          <w:rFonts w:asciiTheme="majorBidi" w:eastAsia="Times New Roman" w:hAnsiTheme="majorBidi" w:cstheme="majorBidi"/>
          <w:sz w:val="24"/>
          <w:szCs w:val="24"/>
        </w:rPr>
        <w:t xml:space="preserve"> patients) acquired heart failure, 5 required intensive care monitoring, with one recent death. The percentage of patients with acute </w:t>
      </w:r>
      <w:proofErr w:type="spellStart"/>
      <w:r w:rsidRPr="008C7142">
        <w:rPr>
          <w:rFonts w:asciiTheme="majorBidi" w:eastAsia="Times New Roman" w:hAnsiTheme="majorBidi" w:cstheme="majorBidi"/>
          <w:sz w:val="24"/>
          <w:szCs w:val="24"/>
        </w:rPr>
        <w:t>carditis</w:t>
      </w:r>
      <w:proofErr w:type="spellEnd"/>
      <w:r w:rsidRPr="008C7142">
        <w:rPr>
          <w:rFonts w:asciiTheme="majorBidi" w:eastAsia="Times New Roman" w:hAnsiTheme="majorBidi" w:cstheme="majorBidi"/>
          <w:sz w:val="24"/>
          <w:szCs w:val="24"/>
        </w:rPr>
        <w:t xml:space="preserve"> of the overall RF patients remained relatively stable. The disease relapsed in 32 patients (10% of patients with RF), including 11 with a cardiac relapse (3.6% of all cardiac patients). The recurrence rate of RF </w:t>
      </w:r>
      <w:r w:rsidRPr="008C7142">
        <w:rPr>
          <w:rFonts w:asciiTheme="majorBidi" w:eastAsia="Times New Roman" w:hAnsiTheme="majorBidi" w:cstheme="majorBidi"/>
          <w:color w:val="000000"/>
          <w:sz w:val="24"/>
          <w:szCs w:val="24"/>
          <w:lang w:bidi="ar-JO"/>
        </w:rPr>
        <w:t xml:space="preserve">continued to rise up to nine years from the initial episode. One of 147 patients (&lt;0.7%) with a non-cardiac initial presentation had </w:t>
      </w:r>
      <w:proofErr w:type="spellStart"/>
      <w:r w:rsidRPr="008C7142">
        <w:rPr>
          <w:rFonts w:asciiTheme="majorBidi" w:eastAsia="Times New Roman" w:hAnsiTheme="majorBidi" w:cstheme="majorBidi"/>
          <w:color w:val="000000"/>
          <w:sz w:val="24"/>
          <w:szCs w:val="24"/>
          <w:lang w:bidi="ar-JO"/>
        </w:rPr>
        <w:t>carditis</w:t>
      </w:r>
      <w:proofErr w:type="spellEnd"/>
      <w:r w:rsidRPr="008C7142">
        <w:rPr>
          <w:rFonts w:asciiTheme="majorBidi" w:eastAsia="Times New Roman" w:hAnsiTheme="majorBidi" w:cstheme="majorBidi"/>
          <w:color w:val="000000"/>
          <w:sz w:val="24"/>
          <w:szCs w:val="24"/>
          <w:lang w:bidi="ar-JO"/>
        </w:rPr>
        <w:t xml:space="preserve"> at relapse. </w:t>
      </w:r>
    </w:p>
    <w:p w:rsidR="00DB54A5" w:rsidRPr="008C7142" w:rsidRDefault="00DB54A5" w:rsidP="00DB54A5">
      <w:pPr>
        <w:bidi w:val="0"/>
        <w:spacing w:after="0" w:line="480" w:lineRule="auto"/>
        <w:rPr>
          <w:rFonts w:asciiTheme="majorBidi" w:eastAsia="Calibri" w:hAnsiTheme="majorBidi" w:cstheme="majorBidi"/>
        </w:rPr>
      </w:pPr>
      <w:r w:rsidRPr="008C7142">
        <w:rPr>
          <w:rFonts w:asciiTheme="majorBidi" w:eastAsia="Times New Roman" w:hAnsiTheme="majorBidi" w:cstheme="majorBidi"/>
          <w:b/>
          <w:bCs/>
          <w:sz w:val="24"/>
          <w:szCs w:val="24"/>
        </w:rPr>
        <w:t>Conclusion:</w:t>
      </w:r>
      <w:r w:rsidRPr="008C7142">
        <w:rPr>
          <w:rFonts w:asciiTheme="majorBidi" w:eastAsia="Times New Roman" w:hAnsiTheme="majorBidi" w:cstheme="majorBidi"/>
          <w:sz w:val="24"/>
          <w:szCs w:val="24"/>
        </w:rPr>
        <w:t xml:space="preserve"> RF and rheumatic heart disease remain an important cause of morbidity and mortality, with relapse rate continuing after nine years of prophylaxis.</w:t>
      </w:r>
      <w:r>
        <w:rPr>
          <w:rFonts w:asciiTheme="majorBidi" w:eastAsia="Times New Roman" w:hAnsiTheme="majorBidi" w:cstheme="majorBidi"/>
          <w:sz w:val="24"/>
          <w:szCs w:val="24"/>
        </w:rPr>
        <w:t xml:space="preserve"> </w:t>
      </w:r>
      <w:r w:rsidRPr="008C7142">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Presentation of small joints as well as hips, although uncommon, should not exclude the diagnosis. </w:t>
      </w:r>
    </w:p>
    <w:bookmarkEnd w:id="1"/>
    <w:p w:rsidR="00DB54A5" w:rsidRDefault="00DB54A5" w:rsidP="00DB54A5">
      <w:pPr>
        <w:bidi w:val="0"/>
        <w:rPr>
          <w:rFonts w:hint="cs"/>
        </w:rPr>
      </w:pPr>
    </w:p>
    <w:sectPr w:rsidR="00DB54A5" w:rsidSect="00DB586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New Roman,David,Calibr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4A5"/>
    <w:rsid w:val="001A78F4"/>
    <w:rsid w:val="00DB54A5"/>
    <w:rsid w:val="00DB58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4A5"/>
    <w:pPr>
      <w:bidi/>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4A5"/>
    <w:pPr>
      <w:bidi/>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yoelle</dc:creator>
  <cp:lastModifiedBy>yoelle</cp:lastModifiedBy>
  <cp:revision>1</cp:revision>
  <dcterms:created xsi:type="dcterms:W3CDTF">2021-09-10T09:59:00Z</dcterms:created>
  <dcterms:modified xsi:type="dcterms:W3CDTF">2021-09-10T10:01:00Z</dcterms:modified>
</cp:coreProperties>
</file>