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B86F7" w14:textId="431C855B" w:rsidR="00562B04" w:rsidRPr="00FD351B" w:rsidRDefault="00562B04" w:rsidP="00F76502">
      <w:pPr>
        <w:jc w:val="center"/>
        <w:rPr>
          <w:rFonts w:asciiTheme="minorHAnsi" w:hAnsiTheme="minorHAnsi" w:cstheme="minorHAnsi"/>
          <w:b/>
          <w:color w:val="1F3864" w:themeColor="accent1" w:themeShade="80"/>
        </w:rPr>
      </w:pPr>
      <w:r w:rsidRPr="00FD351B">
        <w:rPr>
          <w:rFonts w:asciiTheme="minorHAnsi" w:hAnsiTheme="minorHAnsi" w:cstheme="minorHAnsi"/>
          <w:b/>
          <w:color w:val="1F3864" w:themeColor="accent1" w:themeShade="80"/>
        </w:rPr>
        <w:t>MANAGEMENT AND PROGNOSIS OF PERINATAL STROKE</w:t>
      </w:r>
    </w:p>
    <w:p w14:paraId="5935A08C" w14:textId="77777777" w:rsidR="00562B04" w:rsidRPr="00FD351B" w:rsidRDefault="00562B04" w:rsidP="00FD351B">
      <w:pPr>
        <w:rPr>
          <w:rFonts w:asciiTheme="minorHAnsi" w:hAnsiTheme="minorHAnsi" w:cstheme="minorHAnsi"/>
        </w:rPr>
      </w:pPr>
    </w:p>
    <w:p w14:paraId="75B34B86" w14:textId="77777777" w:rsidR="00562B04" w:rsidRPr="00FD351B" w:rsidRDefault="00562B04" w:rsidP="00FD351B">
      <w:pPr>
        <w:jc w:val="center"/>
        <w:rPr>
          <w:rFonts w:asciiTheme="minorHAnsi" w:hAnsiTheme="minorHAnsi" w:cstheme="minorHAnsi"/>
          <w:b/>
        </w:rPr>
      </w:pPr>
      <w:r w:rsidRPr="00FD351B">
        <w:rPr>
          <w:rFonts w:asciiTheme="minorHAnsi" w:hAnsiTheme="minorHAnsi" w:cstheme="minorHAnsi"/>
          <w:b/>
        </w:rPr>
        <w:t>Dr Fazal-i-Akbar Danish</w:t>
      </w:r>
    </w:p>
    <w:p w14:paraId="7A655B26" w14:textId="77777777" w:rsidR="00562B04" w:rsidRPr="00FD351B" w:rsidRDefault="00562B04" w:rsidP="00FD351B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  <w:r w:rsidRPr="00FD351B">
        <w:rPr>
          <w:rFonts w:asciiTheme="minorHAnsi" w:hAnsiTheme="minorHAnsi" w:cstheme="minorHAnsi"/>
          <w:color w:val="222222"/>
          <w:shd w:val="clear" w:color="auto" w:fill="FFFFFF"/>
        </w:rPr>
        <w:t>Altnagelvin Area</w:t>
      </w:r>
      <w:r w:rsidRPr="00FD351B">
        <w:rPr>
          <w:rFonts w:asciiTheme="minorHAnsi" w:hAnsiTheme="minorHAnsi" w:cstheme="minorHAnsi"/>
          <w:color w:val="222222"/>
        </w:rPr>
        <w:t> </w:t>
      </w:r>
      <w:r w:rsidRPr="00FD351B">
        <w:rPr>
          <w:rFonts w:asciiTheme="minorHAnsi" w:hAnsiTheme="minorHAnsi" w:cstheme="minorHAnsi"/>
          <w:color w:val="222222"/>
          <w:shd w:val="clear" w:color="auto" w:fill="FFFFFF"/>
        </w:rPr>
        <w:t>Hospital, Londonderry</w:t>
      </w:r>
      <w:r w:rsidRPr="00FD351B">
        <w:rPr>
          <w:rFonts w:asciiTheme="minorHAnsi" w:hAnsiTheme="minorHAnsi" w:cstheme="minorHAnsi"/>
          <w:color w:val="222222"/>
        </w:rPr>
        <w:t> </w:t>
      </w:r>
      <w:r w:rsidRPr="00FD351B">
        <w:rPr>
          <w:rFonts w:asciiTheme="minorHAnsi" w:hAnsiTheme="minorHAnsi" w:cstheme="minorHAnsi"/>
          <w:color w:val="222222"/>
          <w:shd w:val="clear" w:color="auto" w:fill="FFFFFF"/>
        </w:rPr>
        <w:t>BT47 6SB</w:t>
      </w:r>
    </w:p>
    <w:p w14:paraId="1D66AA3B" w14:textId="77777777" w:rsidR="00562B04" w:rsidRPr="00FD351B" w:rsidRDefault="00562B04" w:rsidP="00FD351B">
      <w:pPr>
        <w:rPr>
          <w:rFonts w:asciiTheme="minorHAnsi" w:hAnsiTheme="minorHAnsi" w:cstheme="minorHAnsi"/>
        </w:rPr>
      </w:pPr>
    </w:p>
    <w:p w14:paraId="2EB09E29" w14:textId="77777777" w:rsidR="00562B04" w:rsidRPr="00FD351B" w:rsidRDefault="00562B04" w:rsidP="00FD351B">
      <w:pPr>
        <w:jc w:val="center"/>
        <w:rPr>
          <w:rFonts w:asciiTheme="minorHAnsi" w:hAnsiTheme="minorHAnsi" w:cstheme="minorHAnsi"/>
          <w:b/>
        </w:rPr>
      </w:pPr>
      <w:r w:rsidRPr="00FD351B">
        <w:rPr>
          <w:rFonts w:asciiTheme="minorHAnsi" w:hAnsiTheme="minorHAnsi" w:cstheme="minorHAnsi"/>
          <w:b/>
        </w:rPr>
        <w:t>Dr Fazal-e-Rabi Subhani</w:t>
      </w:r>
    </w:p>
    <w:p w14:paraId="48B05320" w14:textId="77777777" w:rsidR="00562B04" w:rsidRPr="00FD351B" w:rsidRDefault="00562B04" w:rsidP="00FD351B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  <w:r w:rsidRPr="00FD351B">
        <w:rPr>
          <w:rFonts w:asciiTheme="minorHAnsi" w:hAnsiTheme="minorHAnsi" w:cstheme="minorHAnsi"/>
          <w:color w:val="222222"/>
          <w:shd w:val="clear" w:color="auto" w:fill="FFFFFF"/>
        </w:rPr>
        <w:t>The Rotunda Hospital, Parnell Square E, Rotunda, Dublin 1</w:t>
      </w:r>
    </w:p>
    <w:p w14:paraId="2F71D05D" w14:textId="77777777" w:rsidR="00562B04" w:rsidRPr="00FD351B" w:rsidRDefault="00562B04" w:rsidP="00FD351B">
      <w:pPr>
        <w:jc w:val="center"/>
        <w:rPr>
          <w:rFonts w:asciiTheme="minorHAnsi" w:hAnsiTheme="minorHAnsi" w:cstheme="minorHAnsi"/>
        </w:rPr>
      </w:pPr>
    </w:p>
    <w:p w14:paraId="708BDC09" w14:textId="77777777" w:rsidR="00562B04" w:rsidRPr="00FD351B" w:rsidRDefault="00562B04" w:rsidP="00FD351B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FD351B">
        <w:rPr>
          <w:rFonts w:asciiTheme="minorHAnsi" w:hAnsiTheme="minorHAnsi" w:cstheme="minorHAnsi"/>
          <w:b/>
          <w:color w:val="1F3864" w:themeColor="accent1" w:themeShade="80"/>
        </w:rPr>
        <w:t xml:space="preserve">Introduction: </w:t>
      </w:r>
    </w:p>
    <w:p w14:paraId="40853A62" w14:textId="05799579" w:rsidR="00562B04" w:rsidRPr="00FD351B" w:rsidRDefault="00562B04" w:rsidP="00FD351B">
      <w:pPr>
        <w:rPr>
          <w:rFonts w:asciiTheme="minorHAnsi" w:hAnsiTheme="minorHAnsi" w:cstheme="minorHAnsi"/>
          <w:b/>
        </w:rPr>
      </w:pPr>
    </w:p>
    <w:p w14:paraId="2467E7F9" w14:textId="690CD8D1" w:rsidR="006B49C6" w:rsidRPr="00FD351B" w:rsidRDefault="006B49C6" w:rsidP="00FD351B">
      <w:pPr>
        <w:rPr>
          <w:rFonts w:asciiTheme="minorHAnsi" w:hAnsiTheme="minorHAnsi" w:cstheme="minorHAnsi"/>
        </w:rPr>
      </w:pPr>
      <w:r w:rsidRPr="00FD351B">
        <w:rPr>
          <w:rFonts w:asciiTheme="minorHAnsi" w:hAnsiTheme="minorHAnsi" w:cstheme="minorHAnsi"/>
        </w:rPr>
        <w:t xml:space="preserve">Perinatal stroke refers to an acute neurological syndrome </w:t>
      </w:r>
      <w:r w:rsidR="007D2E4C" w:rsidRPr="00FD351B">
        <w:rPr>
          <w:rFonts w:asciiTheme="minorHAnsi" w:hAnsiTheme="minorHAnsi" w:cstheme="minorHAnsi"/>
        </w:rPr>
        <w:t xml:space="preserve">with chronic sequelae </w:t>
      </w:r>
      <w:r w:rsidRPr="00FD351B">
        <w:rPr>
          <w:rFonts w:asciiTheme="minorHAnsi" w:hAnsiTheme="minorHAnsi" w:cstheme="minorHAnsi"/>
        </w:rPr>
        <w:t>that develops between 20 weeks gestation &amp; 28 days post-partum caused by</w:t>
      </w:r>
      <w:r w:rsidR="00577F3B" w:rsidRPr="00FD351B">
        <w:rPr>
          <w:rFonts w:asciiTheme="minorHAnsi" w:hAnsiTheme="minorHAnsi" w:cstheme="minorHAnsi"/>
        </w:rPr>
        <w:t xml:space="preserve"> cerebral injury of vascular origin (arterial thromboembolism, cerebral </w:t>
      </w:r>
      <w:r w:rsidR="00557425" w:rsidRPr="00FD351B">
        <w:rPr>
          <w:rFonts w:asciiTheme="minorHAnsi" w:hAnsiTheme="minorHAnsi" w:cstheme="minorHAnsi"/>
        </w:rPr>
        <w:t>sino</w:t>
      </w:r>
      <w:r w:rsidR="00577F3B" w:rsidRPr="00FD351B">
        <w:rPr>
          <w:rFonts w:asciiTheme="minorHAnsi" w:hAnsiTheme="minorHAnsi" w:cstheme="minorHAnsi"/>
        </w:rPr>
        <w:t>venous thrombosis</w:t>
      </w:r>
      <w:r w:rsidR="00557425" w:rsidRPr="00FD351B">
        <w:rPr>
          <w:rFonts w:asciiTheme="minorHAnsi" w:hAnsiTheme="minorHAnsi" w:cstheme="minorHAnsi"/>
        </w:rPr>
        <w:t xml:space="preserve"> </w:t>
      </w:r>
      <w:r w:rsidR="00290AD3">
        <w:rPr>
          <w:rFonts w:asciiTheme="minorHAnsi" w:hAnsiTheme="minorHAnsi" w:cstheme="minorHAnsi"/>
        </w:rPr>
        <w:t>[</w:t>
      </w:r>
      <w:r w:rsidR="00557425" w:rsidRPr="00FD351B">
        <w:rPr>
          <w:rFonts w:asciiTheme="minorHAnsi" w:hAnsiTheme="minorHAnsi" w:cstheme="minorHAnsi"/>
        </w:rPr>
        <w:t>CSVT</w:t>
      </w:r>
      <w:r w:rsidR="00290AD3">
        <w:rPr>
          <w:rFonts w:asciiTheme="minorHAnsi" w:hAnsiTheme="minorHAnsi" w:cstheme="minorHAnsi"/>
        </w:rPr>
        <w:t>]</w:t>
      </w:r>
      <w:r w:rsidR="00577F3B" w:rsidRPr="00FD351B">
        <w:rPr>
          <w:rFonts w:asciiTheme="minorHAnsi" w:hAnsiTheme="minorHAnsi" w:cstheme="minorHAnsi"/>
        </w:rPr>
        <w:t>, or primary intracranial haemorrhage</w:t>
      </w:r>
      <w:r w:rsidR="00E64621" w:rsidRPr="00FD351B">
        <w:rPr>
          <w:rFonts w:asciiTheme="minorHAnsi" w:hAnsiTheme="minorHAnsi" w:cstheme="minorHAnsi"/>
        </w:rPr>
        <w:t xml:space="preserve"> </w:t>
      </w:r>
      <w:r w:rsidR="00FB6EAA">
        <w:rPr>
          <w:rFonts w:asciiTheme="minorHAnsi" w:hAnsiTheme="minorHAnsi" w:cstheme="minorHAnsi"/>
        </w:rPr>
        <w:t>[</w:t>
      </w:r>
      <w:r w:rsidR="00E64621" w:rsidRPr="00FD351B">
        <w:rPr>
          <w:rFonts w:asciiTheme="minorHAnsi" w:hAnsiTheme="minorHAnsi" w:cstheme="minorHAnsi"/>
        </w:rPr>
        <w:t>ICH</w:t>
      </w:r>
      <w:r w:rsidR="00FB6EAA">
        <w:rPr>
          <w:rFonts w:asciiTheme="minorHAnsi" w:hAnsiTheme="minorHAnsi" w:cstheme="minorHAnsi"/>
        </w:rPr>
        <w:t>]</w:t>
      </w:r>
      <w:r w:rsidR="00577F3B" w:rsidRPr="00FD351B">
        <w:rPr>
          <w:rFonts w:asciiTheme="minorHAnsi" w:hAnsiTheme="minorHAnsi" w:cstheme="minorHAnsi"/>
        </w:rPr>
        <w:t xml:space="preserve">). </w:t>
      </w:r>
      <w:r w:rsidR="00FA77C6" w:rsidRPr="00FD351B">
        <w:rPr>
          <w:rFonts w:asciiTheme="minorHAnsi" w:hAnsiTheme="minorHAnsi" w:cstheme="minorHAnsi"/>
        </w:rPr>
        <w:t xml:space="preserve">Wide </w:t>
      </w:r>
      <w:r w:rsidR="001D49CA" w:rsidRPr="00FD351B">
        <w:rPr>
          <w:rFonts w:asciiTheme="minorHAnsi" w:hAnsiTheme="minorHAnsi" w:cstheme="minorHAnsi"/>
        </w:rPr>
        <w:t xml:space="preserve">variations in morbidity &amp; mortality </w:t>
      </w:r>
      <w:r w:rsidR="009E4902">
        <w:rPr>
          <w:rFonts w:asciiTheme="minorHAnsi" w:hAnsiTheme="minorHAnsi" w:cstheme="minorHAnsi"/>
        </w:rPr>
        <w:t xml:space="preserve">rates </w:t>
      </w:r>
      <w:r w:rsidR="001D49CA" w:rsidRPr="00FD351B">
        <w:rPr>
          <w:rFonts w:asciiTheme="minorHAnsi" w:hAnsiTheme="minorHAnsi" w:cstheme="minorHAnsi"/>
        </w:rPr>
        <w:t xml:space="preserve">are seen following perinatal stroke depending upon the location &amp; extent of brain injury. Chronic disabilities may include cerebral palsy, epilepsy, cognitive impairment, behavioural &amp; mood disturbances, visual problems &amp; language issues. </w:t>
      </w:r>
    </w:p>
    <w:p w14:paraId="545715EE" w14:textId="77777777" w:rsidR="00562B04" w:rsidRPr="00FD351B" w:rsidRDefault="00562B04" w:rsidP="00FD351B">
      <w:pPr>
        <w:rPr>
          <w:rFonts w:asciiTheme="minorHAnsi" w:hAnsiTheme="minorHAnsi" w:cstheme="minorHAnsi"/>
          <w:b/>
          <w:color w:val="1F3864" w:themeColor="accent1" w:themeShade="80"/>
        </w:rPr>
      </w:pPr>
    </w:p>
    <w:p w14:paraId="2BF12AD9" w14:textId="77777777" w:rsidR="00562B04" w:rsidRPr="00FD351B" w:rsidRDefault="00562B04" w:rsidP="00FD351B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FD351B">
        <w:rPr>
          <w:rFonts w:asciiTheme="minorHAnsi" w:hAnsiTheme="minorHAnsi" w:cstheme="minorHAnsi"/>
          <w:b/>
          <w:color w:val="1F3864" w:themeColor="accent1" w:themeShade="80"/>
        </w:rPr>
        <w:t>Method:</w:t>
      </w:r>
    </w:p>
    <w:p w14:paraId="5E058313" w14:textId="77777777" w:rsidR="00562B04" w:rsidRPr="00FD351B" w:rsidRDefault="00562B04" w:rsidP="00FD351B">
      <w:pPr>
        <w:rPr>
          <w:rFonts w:asciiTheme="minorHAnsi" w:hAnsiTheme="minorHAnsi" w:cstheme="minorHAnsi"/>
          <w:b/>
        </w:rPr>
      </w:pPr>
    </w:p>
    <w:p w14:paraId="14824B3E" w14:textId="22B96C6C" w:rsidR="00562B04" w:rsidRPr="00FD351B" w:rsidRDefault="00562B04" w:rsidP="00FD351B">
      <w:pPr>
        <w:rPr>
          <w:rFonts w:asciiTheme="minorHAnsi" w:hAnsiTheme="minorHAnsi" w:cstheme="minorHAnsi"/>
        </w:rPr>
      </w:pPr>
      <w:r w:rsidRPr="00FD351B">
        <w:rPr>
          <w:rFonts w:asciiTheme="minorHAnsi" w:hAnsiTheme="minorHAnsi" w:cstheme="minorHAnsi"/>
        </w:rPr>
        <w:t xml:space="preserve">A comprehensive search of PubMed &amp; EMBASE from </w:t>
      </w:r>
      <w:r w:rsidR="006F705D">
        <w:rPr>
          <w:rFonts w:asciiTheme="minorHAnsi" w:hAnsiTheme="minorHAnsi" w:cstheme="minorHAnsi"/>
        </w:rPr>
        <w:t xml:space="preserve">January </w:t>
      </w:r>
      <w:r w:rsidR="003C7835">
        <w:rPr>
          <w:rFonts w:asciiTheme="minorHAnsi" w:hAnsiTheme="minorHAnsi" w:cstheme="minorHAnsi"/>
        </w:rPr>
        <w:t>2000</w:t>
      </w:r>
      <w:r w:rsidRPr="00FD351B">
        <w:rPr>
          <w:rFonts w:asciiTheme="minorHAnsi" w:hAnsiTheme="minorHAnsi" w:cstheme="minorHAnsi"/>
        </w:rPr>
        <w:t xml:space="preserve"> to October 2019 was made using 3 search items</w:t>
      </w:r>
      <w:r w:rsidR="00D64C88">
        <w:rPr>
          <w:rFonts w:asciiTheme="minorHAnsi" w:hAnsiTheme="minorHAnsi" w:cstheme="minorHAnsi"/>
        </w:rPr>
        <w:t>: perinatal stroke</w:t>
      </w:r>
      <w:r w:rsidRPr="00FD351B">
        <w:rPr>
          <w:rFonts w:asciiTheme="minorHAnsi" w:hAnsiTheme="minorHAnsi" w:cstheme="minorHAnsi"/>
          <w:i/>
        </w:rPr>
        <w:t>,</w:t>
      </w:r>
      <w:r w:rsidRPr="00FD351B">
        <w:rPr>
          <w:rFonts w:asciiTheme="minorHAnsi" w:hAnsiTheme="minorHAnsi" w:cstheme="minorHAnsi"/>
        </w:rPr>
        <w:t xml:space="preserve"> </w:t>
      </w:r>
      <w:r w:rsidR="00D64C88">
        <w:rPr>
          <w:rFonts w:asciiTheme="minorHAnsi" w:hAnsiTheme="minorHAnsi" w:cstheme="minorHAnsi"/>
        </w:rPr>
        <w:t>a</w:t>
      </w:r>
      <w:r w:rsidR="00D64C88" w:rsidRPr="00FD351B">
        <w:rPr>
          <w:rFonts w:asciiTheme="minorHAnsi" w:hAnsiTheme="minorHAnsi" w:cstheme="minorHAnsi"/>
        </w:rPr>
        <w:t xml:space="preserve">ntithrombotic therapy in neonates </w:t>
      </w:r>
      <w:r w:rsidR="00D64C88">
        <w:rPr>
          <w:rFonts w:asciiTheme="minorHAnsi" w:hAnsiTheme="minorHAnsi" w:cstheme="minorHAnsi"/>
        </w:rPr>
        <w:t>&amp;</w:t>
      </w:r>
      <w:r w:rsidR="00D64C88" w:rsidRPr="00FD351B">
        <w:rPr>
          <w:rFonts w:asciiTheme="minorHAnsi" w:hAnsiTheme="minorHAnsi" w:cstheme="minorHAnsi"/>
        </w:rPr>
        <w:t xml:space="preserve"> children</w:t>
      </w:r>
      <w:r w:rsidRPr="00FD351B">
        <w:rPr>
          <w:rFonts w:asciiTheme="minorHAnsi" w:hAnsiTheme="minorHAnsi" w:cstheme="minorHAnsi"/>
        </w:rPr>
        <w:t xml:space="preserve">, &amp; </w:t>
      </w:r>
      <w:r w:rsidR="00D64C88">
        <w:rPr>
          <w:rFonts w:asciiTheme="minorHAnsi" w:hAnsiTheme="minorHAnsi" w:cstheme="minorHAnsi"/>
        </w:rPr>
        <w:t>s</w:t>
      </w:r>
      <w:r w:rsidR="00D64C88" w:rsidRPr="00FD351B">
        <w:rPr>
          <w:rFonts w:asciiTheme="minorHAnsi" w:hAnsiTheme="minorHAnsi" w:cstheme="minorHAnsi"/>
        </w:rPr>
        <w:t>troke rehabilitation</w:t>
      </w:r>
      <w:r w:rsidRPr="00FD351B">
        <w:rPr>
          <w:rFonts w:asciiTheme="minorHAnsi" w:hAnsiTheme="minorHAnsi" w:cstheme="minorHAnsi"/>
        </w:rPr>
        <w:t>. The search items were combined using the Boolean operator. A further search was made of the</w:t>
      </w:r>
      <w:r w:rsidR="00C042EC">
        <w:rPr>
          <w:rFonts w:asciiTheme="minorHAnsi" w:hAnsiTheme="minorHAnsi" w:cstheme="minorHAnsi"/>
        </w:rPr>
        <w:t xml:space="preserve"> </w:t>
      </w:r>
      <w:r w:rsidR="00B2175E">
        <w:rPr>
          <w:rFonts w:asciiTheme="minorHAnsi" w:hAnsiTheme="minorHAnsi" w:cstheme="minorHAnsi"/>
        </w:rPr>
        <w:t>s</w:t>
      </w:r>
      <w:r w:rsidR="00AA3719">
        <w:rPr>
          <w:rFonts w:asciiTheme="minorHAnsi" w:hAnsiTheme="minorHAnsi" w:cstheme="minorHAnsi"/>
        </w:rPr>
        <w:t xml:space="preserve">ociety guidelines of </w:t>
      </w:r>
      <w:r w:rsidR="00C042EC" w:rsidRPr="00FD351B">
        <w:rPr>
          <w:rFonts w:asciiTheme="minorHAnsi" w:hAnsiTheme="minorHAnsi" w:cstheme="minorHAnsi"/>
        </w:rPr>
        <w:t>American Heart Association/American Stroke Association</w:t>
      </w:r>
      <w:r w:rsidRPr="00FD351B">
        <w:rPr>
          <w:rFonts w:asciiTheme="minorHAnsi" w:hAnsiTheme="minorHAnsi" w:cstheme="minorHAnsi"/>
        </w:rPr>
        <w:t>,</w:t>
      </w:r>
      <w:r w:rsidR="00C042EC">
        <w:rPr>
          <w:rFonts w:asciiTheme="minorHAnsi" w:hAnsiTheme="minorHAnsi" w:cstheme="minorHAnsi"/>
        </w:rPr>
        <w:t xml:space="preserve"> </w:t>
      </w:r>
      <w:r w:rsidR="00C042EC" w:rsidRPr="00FD351B">
        <w:rPr>
          <w:rFonts w:asciiTheme="minorHAnsi" w:hAnsiTheme="minorHAnsi" w:cstheme="minorHAnsi"/>
        </w:rPr>
        <w:t>American College of Chest Physicians</w:t>
      </w:r>
      <w:r w:rsidR="00C042EC">
        <w:rPr>
          <w:rFonts w:asciiTheme="minorHAnsi" w:hAnsiTheme="minorHAnsi" w:cstheme="minorHAnsi"/>
        </w:rPr>
        <w:t>,</w:t>
      </w:r>
      <w:r w:rsidRPr="00FD351B">
        <w:rPr>
          <w:rFonts w:asciiTheme="minorHAnsi" w:hAnsiTheme="minorHAnsi" w:cstheme="minorHAnsi"/>
        </w:rPr>
        <w:t xml:space="preserve"> </w:t>
      </w:r>
      <w:r w:rsidR="00AA3719">
        <w:rPr>
          <w:rFonts w:asciiTheme="minorHAnsi" w:hAnsiTheme="minorHAnsi" w:cstheme="minorHAnsi"/>
        </w:rPr>
        <w:t xml:space="preserve">Canadian Stroke Association, </w:t>
      </w:r>
      <w:r w:rsidRPr="00FD351B">
        <w:rPr>
          <w:rFonts w:asciiTheme="minorHAnsi" w:hAnsiTheme="minorHAnsi" w:cstheme="minorHAnsi"/>
        </w:rPr>
        <w:t xml:space="preserve">Cochrane </w:t>
      </w:r>
      <w:r w:rsidR="00AA3719">
        <w:rPr>
          <w:rFonts w:asciiTheme="minorHAnsi" w:hAnsiTheme="minorHAnsi" w:cstheme="minorHAnsi"/>
        </w:rPr>
        <w:t>library</w:t>
      </w:r>
      <w:r w:rsidRPr="00FD351B">
        <w:rPr>
          <w:rFonts w:asciiTheme="minorHAnsi" w:hAnsiTheme="minorHAnsi" w:cstheme="minorHAnsi"/>
        </w:rPr>
        <w:t xml:space="preserve">, &amp; ClinicalTrials.gov with no language restriction. </w:t>
      </w:r>
    </w:p>
    <w:p w14:paraId="658D4D1B" w14:textId="77777777" w:rsidR="00562B04" w:rsidRPr="00FD351B" w:rsidRDefault="00562B04" w:rsidP="00FD351B">
      <w:pPr>
        <w:rPr>
          <w:rFonts w:asciiTheme="minorHAnsi" w:hAnsiTheme="minorHAnsi" w:cstheme="minorHAnsi"/>
          <w:b/>
        </w:rPr>
      </w:pPr>
    </w:p>
    <w:p w14:paraId="78D3FEDD" w14:textId="77777777" w:rsidR="00562B04" w:rsidRPr="00FD351B" w:rsidRDefault="00562B04" w:rsidP="00FD351B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FD351B">
        <w:rPr>
          <w:rFonts w:asciiTheme="minorHAnsi" w:hAnsiTheme="minorHAnsi" w:cstheme="minorHAnsi"/>
          <w:b/>
          <w:color w:val="1F3864" w:themeColor="accent1" w:themeShade="80"/>
        </w:rPr>
        <w:t>Results:</w:t>
      </w:r>
    </w:p>
    <w:p w14:paraId="77E5605D" w14:textId="77777777" w:rsidR="00562B04" w:rsidRPr="00FD351B" w:rsidRDefault="00562B04" w:rsidP="00FD351B">
      <w:pPr>
        <w:rPr>
          <w:rFonts w:asciiTheme="minorHAnsi" w:hAnsiTheme="minorHAnsi" w:cstheme="minorHAnsi"/>
        </w:rPr>
      </w:pPr>
    </w:p>
    <w:p w14:paraId="0D42FC1C" w14:textId="34F5C91D" w:rsidR="00562B04" w:rsidRPr="00FD351B" w:rsidRDefault="00B1662B" w:rsidP="00FD351B">
      <w:pPr>
        <w:rPr>
          <w:rFonts w:asciiTheme="minorHAnsi" w:hAnsiTheme="minorHAnsi" w:cstheme="minorHAnsi"/>
        </w:rPr>
      </w:pPr>
      <w:r w:rsidRPr="00FD351B">
        <w:rPr>
          <w:rFonts w:asciiTheme="minorHAnsi" w:hAnsiTheme="minorHAnsi" w:cstheme="minorHAnsi"/>
        </w:rPr>
        <w:t>T</w:t>
      </w:r>
      <w:r w:rsidR="00384A53" w:rsidRPr="00FD351B">
        <w:rPr>
          <w:rFonts w:asciiTheme="minorHAnsi" w:hAnsiTheme="minorHAnsi" w:cstheme="minorHAnsi"/>
        </w:rPr>
        <w:t xml:space="preserve">he mainstay of treatment in perinatal stroke cases </w:t>
      </w:r>
      <w:r w:rsidR="004760E2" w:rsidRPr="00FD351B">
        <w:rPr>
          <w:rFonts w:asciiTheme="minorHAnsi" w:hAnsiTheme="minorHAnsi" w:cstheme="minorHAnsi"/>
        </w:rPr>
        <w:t xml:space="preserve">is </w:t>
      </w:r>
      <w:r w:rsidR="00384A53" w:rsidRPr="00FD351B">
        <w:rPr>
          <w:rFonts w:asciiTheme="minorHAnsi" w:hAnsiTheme="minorHAnsi" w:cstheme="minorHAnsi"/>
        </w:rPr>
        <w:t>supportive care</w:t>
      </w:r>
      <w:r w:rsidR="00A02E34" w:rsidRPr="00FD351B">
        <w:rPr>
          <w:rFonts w:asciiTheme="minorHAnsi" w:hAnsiTheme="minorHAnsi" w:cstheme="minorHAnsi"/>
        </w:rPr>
        <w:t xml:space="preserve"> aimed at preventing further </w:t>
      </w:r>
      <w:r w:rsidR="00B62C53" w:rsidRPr="00FD351B">
        <w:rPr>
          <w:rFonts w:asciiTheme="minorHAnsi" w:hAnsiTheme="minorHAnsi" w:cstheme="minorHAnsi"/>
        </w:rPr>
        <w:t>cerebral</w:t>
      </w:r>
      <w:r w:rsidR="00A86415" w:rsidRPr="00FD351B">
        <w:rPr>
          <w:rFonts w:asciiTheme="minorHAnsi" w:hAnsiTheme="minorHAnsi" w:cstheme="minorHAnsi"/>
        </w:rPr>
        <w:t xml:space="preserve"> </w:t>
      </w:r>
      <w:r w:rsidR="00A02E34" w:rsidRPr="00FD351B">
        <w:rPr>
          <w:rFonts w:asciiTheme="minorHAnsi" w:hAnsiTheme="minorHAnsi" w:cstheme="minorHAnsi"/>
        </w:rPr>
        <w:t>injury</w:t>
      </w:r>
      <w:r w:rsidR="00FD65A8" w:rsidRPr="00FD351B">
        <w:rPr>
          <w:rFonts w:asciiTheme="minorHAnsi" w:hAnsiTheme="minorHAnsi" w:cstheme="minorHAnsi"/>
        </w:rPr>
        <w:t xml:space="preserve"> by ensuring adequate oxygenation</w:t>
      </w:r>
      <w:r w:rsidR="001E1E8D" w:rsidRPr="00FD351B">
        <w:rPr>
          <w:rFonts w:asciiTheme="minorHAnsi" w:hAnsiTheme="minorHAnsi" w:cstheme="minorHAnsi"/>
        </w:rPr>
        <w:t xml:space="preserve"> </w:t>
      </w:r>
      <w:r w:rsidR="00EC58FE" w:rsidRPr="00FD351B">
        <w:rPr>
          <w:rFonts w:asciiTheme="minorHAnsi" w:hAnsiTheme="minorHAnsi" w:cstheme="minorHAnsi"/>
        </w:rPr>
        <w:t xml:space="preserve">and </w:t>
      </w:r>
      <w:r w:rsidR="00FD65A8" w:rsidRPr="00FD351B">
        <w:rPr>
          <w:rFonts w:asciiTheme="minorHAnsi" w:hAnsiTheme="minorHAnsi" w:cstheme="minorHAnsi"/>
        </w:rPr>
        <w:t>correcti</w:t>
      </w:r>
      <w:r w:rsidR="00657B1B">
        <w:rPr>
          <w:rFonts w:asciiTheme="minorHAnsi" w:hAnsiTheme="minorHAnsi" w:cstheme="minorHAnsi"/>
        </w:rPr>
        <w:t>on of</w:t>
      </w:r>
      <w:r w:rsidR="00FD65A8" w:rsidRPr="00FD351B">
        <w:rPr>
          <w:rFonts w:asciiTheme="minorHAnsi" w:hAnsiTheme="minorHAnsi" w:cstheme="minorHAnsi"/>
        </w:rPr>
        <w:t xml:space="preserve"> dehydration, electrolytes imbalances, metabolic disturbances, hypoglycaemia, hypocalcaemia, &amp; </w:t>
      </w:r>
      <w:r w:rsidR="00B351AD" w:rsidRPr="00FD351B">
        <w:rPr>
          <w:rFonts w:asciiTheme="minorHAnsi" w:hAnsiTheme="minorHAnsi" w:cstheme="minorHAnsi"/>
        </w:rPr>
        <w:t>anaemia</w:t>
      </w:r>
      <w:r w:rsidR="00FD65A8" w:rsidRPr="00FD351B">
        <w:rPr>
          <w:rFonts w:asciiTheme="minorHAnsi" w:hAnsiTheme="minorHAnsi" w:cstheme="minorHAnsi"/>
        </w:rPr>
        <w:t xml:space="preserve">. </w:t>
      </w:r>
      <w:r w:rsidR="008A70A7" w:rsidRPr="00FD351B">
        <w:rPr>
          <w:rFonts w:asciiTheme="minorHAnsi" w:hAnsiTheme="minorHAnsi" w:cstheme="minorHAnsi"/>
        </w:rPr>
        <w:t xml:space="preserve">Antibiotics are given if infection is suspected. </w:t>
      </w:r>
      <w:r w:rsidR="00BB3D77" w:rsidRPr="00FD351B">
        <w:rPr>
          <w:rFonts w:asciiTheme="minorHAnsi" w:hAnsiTheme="minorHAnsi" w:cstheme="minorHAnsi"/>
        </w:rPr>
        <w:t>Anticonvulsants are given if seizures are seen or suspected (</w:t>
      </w:r>
      <w:r w:rsidR="00B7333E" w:rsidRPr="00FD351B">
        <w:rPr>
          <w:rFonts w:asciiTheme="minorHAnsi" w:hAnsiTheme="minorHAnsi" w:cstheme="minorHAnsi"/>
        </w:rPr>
        <w:t xml:space="preserve">prolonged video-electroencephalogram monitoring may be </w:t>
      </w:r>
      <w:r w:rsidR="00AA2507">
        <w:rPr>
          <w:rFonts w:asciiTheme="minorHAnsi" w:hAnsiTheme="minorHAnsi" w:cstheme="minorHAnsi"/>
        </w:rPr>
        <w:t>necessary</w:t>
      </w:r>
      <w:r w:rsidR="00B7333E" w:rsidRPr="00FD351B">
        <w:rPr>
          <w:rFonts w:asciiTheme="minorHAnsi" w:hAnsiTheme="minorHAnsi" w:cstheme="minorHAnsi"/>
        </w:rPr>
        <w:t xml:space="preserve"> as clinical </w:t>
      </w:r>
      <w:r w:rsidR="00316C98" w:rsidRPr="00FD351B">
        <w:rPr>
          <w:rFonts w:asciiTheme="minorHAnsi" w:hAnsiTheme="minorHAnsi" w:cstheme="minorHAnsi"/>
        </w:rPr>
        <w:t>identification</w:t>
      </w:r>
      <w:r w:rsidR="00B7333E" w:rsidRPr="00FD351B">
        <w:rPr>
          <w:rFonts w:asciiTheme="minorHAnsi" w:hAnsiTheme="minorHAnsi" w:cstheme="minorHAnsi"/>
        </w:rPr>
        <w:t xml:space="preserve"> of seizures is unreliable in neonates). </w:t>
      </w:r>
      <w:r w:rsidR="00F164DF" w:rsidRPr="00FD351B">
        <w:rPr>
          <w:rFonts w:asciiTheme="minorHAnsi" w:hAnsiTheme="minorHAnsi" w:cstheme="minorHAnsi"/>
        </w:rPr>
        <w:t xml:space="preserve">Unlike adults, </w:t>
      </w:r>
      <w:r w:rsidR="00A555D9" w:rsidRPr="00FD351B">
        <w:rPr>
          <w:rFonts w:asciiTheme="minorHAnsi" w:hAnsiTheme="minorHAnsi" w:cstheme="minorHAnsi"/>
        </w:rPr>
        <w:t>most thromboembolic perinatal strokes do not recur or progress</w:t>
      </w:r>
      <w:r w:rsidR="00F164DF" w:rsidRPr="00FD351B">
        <w:rPr>
          <w:rFonts w:asciiTheme="minorHAnsi" w:hAnsiTheme="minorHAnsi" w:cstheme="minorHAnsi"/>
        </w:rPr>
        <w:t xml:space="preserve">. Antiplatelet </w:t>
      </w:r>
      <w:r w:rsidR="00602BD3" w:rsidRPr="00FD351B">
        <w:rPr>
          <w:rFonts w:asciiTheme="minorHAnsi" w:hAnsiTheme="minorHAnsi" w:cstheme="minorHAnsi"/>
        </w:rPr>
        <w:t xml:space="preserve">therapy, </w:t>
      </w:r>
      <w:r w:rsidR="00F164DF" w:rsidRPr="00FD351B">
        <w:rPr>
          <w:rFonts w:asciiTheme="minorHAnsi" w:hAnsiTheme="minorHAnsi" w:cstheme="minorHAnsi"/>
        </w:rPr>
        <w:t>anticoagulant therapy</w:t>
      </w:r>
      <w:r w:rsidR="00602BD3" w:rsidRPr="00FD351B">
        <w:rPr>
          <w:rFonts w:asciiTheme="minorHAnsi" w:hAnsiTheme="minorHAnsi" w:cstheme="minorHAnsi"/>
        </w:rPr>
        <w:t>, thrombolysis &amp; mechanical thrombectomy (the usual treatment options in adults)</w:t>
      </w:r>
      <w:r w:rsidR="00F164DF" w:rsidRPr="00FD351B">
        <w:rPr>
          <w:rFonts w:asciiTheme="minorHAnsi" w:hAnsiTheme="minorHAnsi" w:cstheme="minorHAnsi"/>
        </w:rPr>
        <w:t xml:space="preserve"> </w:t>
      </w:r>
      <w:r w:rsidR="00092EBD" w:rsidRPr="00FD351B">
        <w:rPr>
          <w:rFonts w:asciiTheme="minorHAnsi" w:hAnsiTheme="minorHAnsi" w:cstheme="minorHAnsi"/>
        </w:rPr>
        <w:t>are</w:t>
      </w:r>
      <w:r w:rsidR="00F164DF" w:rsidRPr="00FD351B">
        <w:rPr>
          <w:rFonts w:asciiTheme="minorHAnsi" w:hAnsiTheme="minorHAnsi" w:cstheme="minorHAnsi"/>
        </w:rPr>
        <w:t xml:space="preserve"> therefore not indicated in significant majority of </w:t>
      </w:r>
      <w:r w:rsidR="00111689" w:rsidRPr="00FD351B">
        <w:rPr>
          <w:rFonts w:asciiTheme="minorHAnsi" w:hAnsiTheme="minorHAnsi" w:cstheme="minorHAnsi"/>
        </w:rPr>
        <w:t xml:space="preserve">perinatal stroke </w:t>
      </w:r>
      <w:r w:rsidR="00EA7833">
        <w:rPr>
          <w:rFonts w:asciiTheme="minorHAnsi" w:hAnsiTheme="minorHAnsi" w:cstheme="minorHAnsi"/>
        </w:rPr>
        <w:t>patients</w:t>
      </w:r>
      <w:r w:rsidR="00F164DF" w:rsidRPr="00FD351B">
        <w:rPr>
          <w:rFonts w:asciiTheme="minorHAnsi" w:hAnsiTheme="minorHAnsi" w:cstheme="minorHAnsi"/>
        </w:rPr>
        <w:t>.</w:t>
      </w:r>
      <w:r w:rsidR="00537AAC" w:rsidRPr="00FD351B">
        <w:rPr>
          <w:rFonts w:asciiTheme="minorHAnsi" w:hAnsiTheme="minorHAnsi" w:cstheme="minorHAnsi"/>
        </w:rPr>
        <w:t xml:space="preserve"> Rare indications </w:t>
      </w:r>
      <w:r w:rsidR="00CC3F2F">
        <w:rPr>
          <w:rFonts w:asciiTheme="minorHAnsi" w:hAnsiTheme="minorHAnsi" w:cstheme="minorHAnsi"/>
        </w:rPr>
        <w:t>of</w:t>
      </w:r>
      <w:r w:rsidR="00DC3817" w:rsidRPr="00FD351B">
        <w:rPr>
          <w:rFonts w:asciiTheme="minorHAnsi" w:hAnsiTheme="minorHAnsi" w:cstheme="minorHAnsi"/>
        </w:rPr>
        <w:t xml:space="preserve"> antithrombotic therapy include underlying thrombophilia, complex congenital heart disease (NOT including patent foramen ovale), &amp; atrial fibrillation. </w:t>
      </w:r>
      <w:r w:rsidR="00285698" w:rsidRPr="00FD351B">
        <w:rPr>
          <w:rFonts w:asciiTheme="minorHAnsi" w:hAnsiTheme="minorHAnsi" w:cstheme="minorHAnsi"/>
        </w:rPr>
        <w:t>Antithrombotic</w:t>
      </w:r>
      <w:r w:rsidR="00C927BA" w:rsidRPr="00FD351B">
        <w:rPr>
          <w:rFonts w:asciiTheme="minorHAnsi" w:hAnsiTheme="minorHAnsi" w:cstheme="minorHAnsi"/>
        </w:rPr>
        <w:t xml:space="preserve"> </w:t>
      </w:r>
      <w:r w:rsidR="00411303" w:rsidRPr="00FD351B">
        <w:rPr>
          <w:rFonts w:asciiTheme="minorHAnsi" w:hAnsiTheme="minorHAnsi" w:cstheme="minorHAnsi"/>
        </w:rPr>
        <w:t>treatment</w:t>
      </w:r>
      <w:r w:rsidR="00C927BA" w:rsidRPr="00FD351B">
        <w:rPr>
          <w:rFonts w:asciiTheme="minorHAnsi" w:hAnsiTheme="minorHAnsi" w:cstheme="minorHAnsi"/>
        </w:rPr>
        <w:t xml:space="preserve"> options include aspirin, unfractionated heparin </w:t>
      </w:r>
      <w:r w:rsidR="00557425" w:rsidRPr="00FD351B">
        <w:rPr>
          <w:rFonts w:asciiTheme="minorHAnsi" w:hAnsiTheme="minorHAnsi" w:cstheme="minorHAnsi"/>
        </w:rPr>
        <w:t xml:space="preserve">(UH) </w:t>
      </w:r>
      <w:r w:rsidR="00C927BA" w:rsidRPr="00FD351B">
        <w:rPr>
          <w:rFonts w:asciiTheme="minorHAnsi" w:hAnsiTheme="minorHAnsi" w:cstheme="minorHAnsi"/>
        </w:rPr>
        <w:t>&amp; low molecular weight heparin</w:t>
      </w:r>
      <w:r w:rsidR="00557425" w:rsidRPr="00FD351B">
        <w:rPr>
          <w:rFonts w:asciiTheme="minorHAnsi" w:hAnsiTheme="minorHAnsi" w:cstheme="minorHAnsi"/>
        </w:rPr>
        <w:t xml:space="preserve"> (LMWH)</w:t>
      </w:r>
      <w:r w:rsidR="00C927BA" w:rsidRPr="00FD351B">
        <w:rPr>
          <w:rFonts w:asciiTheme="minorHAnsi" w:hAnsiTheme="minorHAnsi" w:cstheme="minorHAnsi"/>
        </w:rPr>
        <w:t>.</w:t>
      </w:r>
      <w:r w:rsidR="00557425" w:rsidRPr="00FD351B">
        <w:rPr>
          <w:rFonts w:asciiTheme="minorHAnsi" w:hAnsiTheme="minorHAnsi" w:cstheme="minorHAnsi"/>
        </w:rPr>
        <w:t xml:space="preserve"> CSVT cases require treatment with</w:t>
      </w:r>
      <w:r w:rsidR="00AD0B29">
        <w:rPr>
          <w:rFonts w:asciiTheme="minorHAnsi" w:hAnsiTheme="minorHAnsi" w:cstheme="minorHAnsi"/>
        </w:rPr>
        <w:t xml:space="preserve"> </w:t>
      </w:r>
      <w:r w:rsidR="00557425" w:rsidRPr="00FD351B">
        <w:rPr>
          <w:rFonts w:asciiTheme="minorHAnsi" w:hAnsiTheme="minorHAnsi" w:cstheme="minorHAnsi"/>
        </w:rPr>
        <w:t>UF or LMWH even when significant secondary haemorrhage has developed.</w:t>
      </w:r>
      <w:r w:rsidR="00E64621" w:rsidRPr="00FD351B">
        <w:rPr>
          <w:rFonts w:asciiTheme="minorHAnsi" w:hAnsiTheme="minorHAnsi" w:cstheme="minorHAnsi"/>
        </w:rPr>
        <w:t xml:space="preserve"> ICH cases require vitamin-K (in all), correction of severe thrombocytopenia </w:t>
      </w:r>
      <w:r w:rsidR="006641BA" w:rsidRPr="00FD351B">
        <w:rPr>
          <w:rFonts w:asciiTheme="minorHAnsi" w:hAnsiTheme="minorHAnsi" w:cstheme="minorHAnsi"/>
        </w:rPr>
        <w:t xml:space="preserve">(if present) </w:t>
      </w:r>
      <w:r w:rsidR="00E64621" w:rsidRPr="00FD351B">
        <w:rPr>
          <w:rFonts w:asciiTheme="minorHAnsi" w:hAnsiTheme="minorHAnsi" w:cstheme="minorHAnsi"/>
        </w:rPr>
        <w:t xml:space="preserve">&amp; </w:t>
      </w:r>
      <w:r w:rsidR="002646BB">
        <w:rPr>
          <w:rFonts w:asciiTheme="minorHAnsi" w:hAnsiTheme="minorHAnsi" w:cstheme="minorHAnsi"/>
        </w:rPr>
        <w:t xml:space="preserve">replacement of </w:t>
      </w:r>
      <w:r w:rsidR="00E64621" w:rsidRPr="00FD351B">
        <w:rPr>
          <w:rFonts w:asciiTheme="minorHAnsi" w:hAnsiTheme="minorHAnsi" w:cstheme="minorHAnsi"/>
        </w:rPr>
        <w:t>clotting factor</w:t>
      </w:r>
      <w:r w:rsidR="006641BA" w:rsidRPr="00FD351B">
        <w:rPr>
          <w:rFonts w:asciiTheme="minorHAnsi" w:hAnsiTheme="minorHAnsi" w:cstheme="minorHAnsi"/>
        </w:rPr>
        <w:t>s</w:t>
      </w:r>
      <w:r w:rsidR="00E64621" w:rsidRPr="00FD351B">
        <w:rPr>
          <w:rFonts w:asciiTheme="minorHAnsi" w:hAnsiTheme="minorHAnsi" w:cstheme="minorHAnsi"/>
        </w:rPr>
        <w:t xml:space="preserve"> </w:t>
      </w:r>
      <w:r w:rsidR="006641BA" w:rsidRPr="00FD351B">
        <w:rPr>
          <w:rFonts w:asciiTheme="minorHAnsi" w:hAnsiTheme="minorHAnsi" w:cstheme="minorHAnsi"/>
        </w:rPr>
        <w:t>(if any</w:t>
      </w:r>
      <w:r w:rsidR="000B0372">
        <w:rPr>
          <w:rFonts w:asciiTheme="minorHAnsi" w:hAnsiTheme="minorHAnsi" w:cstheme="minorHAnsi"/>
        </w:rPr>
        <w:t xml:space="preserve"> </w:t>
      </w:r>
      <w:r w:rsidR="000B0372" w:rsidRPr="00FD351B">
        <w:rPr>
          <w:rFonts w:asciiTheme="minorHAnsi" w:hAnsiTheme="minorHAnsi" w:cstheme="minorHAnsi"/>
        </w:rPr>
        <w:t>deficiencies</w:t>
      </w:r>
      <w:r w:rsidR="000B0372">
        <w:rPr>
          <w:rFonts w:asciiTheme="minorHAnsi" w:hAnsiTheme="minorHAnsi" w:cstheme="minorHAnsi"/>
        </w:rPr>
        <w:t xml:space="preserve"> are </w:t>
      </w:r>
      <w:r w:rsidR="00967FBC">
        <w:rPr>
          <w:rFonts w:asciiTheme="minorHAnsi" w:hAnsiTheme="minorHAnsi" w:cstheme="minorHAnsi"/>
        </w:rPr>
        <w:t>found</w:t>
      </w:r>
      <w:r w:rsidR="006641BA" w:rsidRPr="00FD351B">
        <w:rPr>
          <w:rFonts w:asciiTheme="minorHAnsi" w:hAnsiTheme="minorHAnsi" w:cstheme="minorHAnsi"/>
        </w:rPr>
        <w:t xml:space="preserve">). </w:t>
      </w:r>
      <w:r w:rsidR="00C0174A" w:rsidRPr="00FD351B">
        <w:rPr>
          <w:rFonts w:asciiTheme="minorHAnsi" w:hAnsiTheme="minorHAnsi" w:cstheme="minorHAnsi"/>
        </w:rPr>
        <w:t xml:space="preserve">Those who develop </w:t>
      </w:r>
      <w:r w:rsidR="00C0174A" w:rsidRPr="00FD351B">
        <w:rPr>
          <w:rFonts w:asciiTheme="minorHAnsi" w:hAnsiTheme="minorHAnsi" w:cstheme="minorHAnsi"/>
        </w:rPr>
        <w:t>hydrocephalus</w:t>
      </w:r>
      <w:r w:rsidR="00C0174A" w:rsidRPr="00FD351B">
        <w:rPr>
          <w:rFonts w:asciiTheme="minorHAnsi" w:hAnsiTheme="minorHAnsi" w:cstheme="minorHAnsi"/>
        </w:rPr>
        <w:t xml:space="preserve"> are initially treated with ventricular drainage</w:t>
      </w:r>
      <w:r w:rsidR="00250C59">
        <w:rPr>
          <w:rFonts w:asciiTheme="minorHAnsi" w:hAnsiTheme="minorHAnsi" w:cstheme="minorHAnsi"/>
        </w:rPr>
        <w:t>,</w:t>
      </w:r>
      <w:r w:rsidR="00C0174A" w:rsidRPr="00FD351B">
        <w:rPr>
          <w:rFonts w:asciiTheme="minorHAnsi" w:hAnsiTheme="minorHAnsi" w:cstheme="minorHAnsi"/>
        </w:rPr>
        <w:t xml:space="preserve"> followed by </w:t>
      </w:r>
      <w:r w:rsidR="00C0174A" w:rsidRPr="00FD351B">
        <w:rPr>
          <w:rFonts w:asciiTheme="minorHAnsi" w:hAnsiTheme="minorHAnsi" w:cstheme="minorHAnsi"/>
        </w:rPr>
        <w:t>ventriculoperitoneal shunting</w:t>
      </w:r>
      <w:r w:rsidR="00C0174A" w:rsidRPr="00FD351B">
        <w:rPr>
          <w:rFonts w:asciiTheme="minorHAnsi" w:hAnsiTheme="minorHAnsi" w:cstheme="minorHAnsi"/>
        </w:rPr>
        <w:t xml:space="preserve"> if hydrocephalus persists. </w:t>
      </w:r>
      <w:r w:rsidR="00C0174A" w:rsidRPr="00FD351B">
        <w:rPr>
          <w:rFonts w:asciiTheme="minorHAnsi" w:hAnsiTheme="minorHAnsi" w:cstheme="minorHAnsi"/>
        </w:rPr>
        <w:lastRenderedPageBreak/>
        <w:t>Other i</w:t>
      </w:r>
      <w:r w:rsidR="00C0174A" w:rsidRPr="00FD351B">
        <w:rPr>
          <w:rFonts w:asciiTheme="minorHAnsi" w:hAnsiTheme="minorHAnsi" w:cstheme="minorHAnsi"/>
        </w:rPr>
        <w:t xml:space="preserve">nterventions </w:t>
      </w:r>
      <w:r w:rsidR="00C0174A" w:rsidRPr="00FD351B">
        <w:rPr>
          <w:rFonts w:asciiTheme="minorHAnsi" w:hAnsiTheme="minorHAnsi" w:cstheme="minorHAnsi"/>
        </w:rPr>
        <w:t xml:space="preserve">beyond the neonatal period may include surgery for drugs-resistant epilepsy &amp; embolization of arteriovenous malformations. </w:t>
      </w:r>
    </w:p>
    <w:p w14:paraId="5DCE7EC2" w14:textId="77777777" w:rsidR="00562B04" w:rsidRPr="00FD351B" w:rsidRDefault="00562B04" w:rsidP="00FD351B">
      <w:pPr>
        <w:rPr>
          <w:rFonts w:asciiTheme="minorHAnsi" w:hAnsiTheme="minorHAnsi" w:cstheme="minorHAnsi"/>
        </w:rPr>
      </w:pPr>
    </w:p>
    <w:p w14:paraId="55E1C858" w14:textId="77777777" w:rsidR="00562B04" w:rsidRPr="00FD351B" w:rsidRDefault="00562B04" w:rsidP="00FD351B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FD351B">
        <w:rPr>
          <w:rFonts w:asciiTheme="minorHAnsi" w:hAnsiTheme="minorHAnsi" w:cstheme="minorHAnsi"/>
          <w:b/>
          <w:color w:val="1F3864" w:themeColor="accent1" w:themeShade="80"/>
        </w:rPr>
        <w:t>Conclusion:</w:t>
      </w:r>
    </w:p>
    <w:p w14:paraId="7E7BEE4C" w14:textId="77777777" w:rsidR="00BD4294" w:rsidRDefault="00BD4294" w:rsidP="00FD351B">
      <w:pPr>
        <w:rPr>
          <w:rFonts w:asciiTheme="minorHAnsi" w:hAnsiTheme="minorHAnsi" w:cstheme="minorHAnsi"/>
        </w:rPr>
      </w:pPr>
    </w:p>
    <w:p w14:paraId="51CFB913" w14:textId="50114611" w:rsidR="00562B04" w:rsidRPr="00FD351B" w:rsidRDefault="006C4355" w:rsidP="00FD351B">
      <w:pPr>
        <w:rPr>
          <w:rFonts w:asciiTheme="minorHAnsi" w:hAnsiTheme="minorHAnsi" w:cstheme="minorHAnsi"/>
        </w:rPr>
      </w:pPr>
      <w:r w:rsidRPr="00FD351B">
        <w:rPr>
          <w:rFonts w:asciiTheme="minorHAnsi" w:hAnsiTheme="minorHAnsi" w:cstheme="minorHAnsi"/>
        </w:rPr>
        <w:t xml:space="preserve">Long-term neuro-developmental outcomes are normal in </w:t>
      </w:r>
      <w:r w:rsidR="00B5437A" w:rsidRPr="00FD351B">
        <w:rPr>
          <w:rFonts w:asciiTheme="minorHAnsi" w:hAnsiTheme="minorHAnsi" w:cstheme="minorHAnsi"/>
        </w:rPr>
        <w:t xml:space="preserve">only </w:t>
      </w:r>
      <w:r w:rsidRPr="00FD351B">
        <w:rPr>
          <w:rFonts w:asciiTheme="minorHAnsi" w:hAnsiTheme="minorHAnsi" w:cstheme="minorHAnsi"/>
        </w:rPr>
        <w:t>19-41% of thromboembolic perinatal stroke</w:t>
      </w:r>
      <w:r w:rsidR="007E324C" w:rsidRPr="00FD351B">
        <w:rPr>
          <w:rFonts w:asciiTheme="minorHAnsi" w:hAnsiTheme="minorHAnsi" w:cstheme="minorHAnsi"/>
        </w:rPr>
        <w:t xml:space="preserve"> </w:t>
      </w:r>
      <w:r w:rsidR="003B45E8" w:rsidRPr="00FD351B">
        <w:rPr>
          <w:rFonts w:asciiTheme="minorHAnsi" w:hAnsiTheme="minorHAnsi" w:cstheme="minorHAnsi"/>
        </w:rPr>
        <w:t>cases</w:t>
      </w:r>
      <w:r w:rsidRPr="00FD351B">
        <w:rPr>
          <w:rFonts w:asciiTheme="minorHAnsi" w:hAnsiTheme="minorHAnsi" w:cstheme="minorHAnsi"/>
        </w:rPr>
        <w:t xml:space="preserve">. </w:t>
      </w:r>
      <w:r w:rsidR="002E480F" w:rsidRPr="00FD351B">
        <w:rPr>
          <w:rFonts w:asciiTheme="minorHAnsi" w:hAnsiTheme="minorHAnsi" w:cstheme="minorHAnsi"/>
        </w:rPr>
        <w:t xml:space="preserve">Frank hemiparesis </w:t>
      </w:r>
      <w:r w:rsidR="00997A2E">
        <w:rPr>
          <w:rFonts w:asciiTheme="minorHAnsi" w:hAnsiTheme="minorHAnsi" w:cstheme="minorHAnsi"/>
        </w:rPr>
        <w:t>and</w:t>
      </w:r>
      <w:r w:rsidR="002E480F" w:rsidRPr="00FD351B">
        <w:rPr>
          <w:rFonts w:asciiTheme="minorHAnsi" w:hAnsiTheme="minorHAnsi" w:cstheme="minorHAnsi"/>
        </w:rPr>
        <w:t xml:space="preserve"> mild neuromotor dysfunction are </w:t>
      </w:r>
      <w:r w:rsidR="007D6E95" w:rsidRPr="00FD351B">
        <w:rPr>
          <w:rFonts w:asciiTheme="minorHAnsi" w:hAnsiTheme="minorHAnsi" w:cstheme="minorHAnsi"/>
        </w:rPr>
        <w:t xml:space="preserve">respectively </w:t>
      </w:r>
      <w:r w:rsidR="002E480F" w:rsidRPr="00FD351B">
        <w:rPr>
          <w:rFonts w:asciiTheme="minorHAnsi" w:hAnsiTheme="minorHAnsi" w:cstheme="minorHAnsi"/>
        </w:rPr>
        <w:t xml:space="preserve">seen in approximately 25-30% </w:t>
      </w:r>
      <w:r w:rsidR="00997A2E">
        <w:rPr>
          <w:rFonts w:asciiTheme="minorHAnsi" w:hAnsiTheme="minorHAnsi" w:cstheme="minorHAnsi"/>
        </w:rPr>
        <w:t>&amp;</w:t>
      </w:r>
      <w:r w:rsidR="002E480F" w:rsidRPr="00FD351B">
        <w:rPr>
          <w:rFonts w:asciiTheme="minorHAnsi" w:hAnsiTheme="minorHAnsi" w:cstheme="minorHAnsi"/>
        </w:rPr>
        <w:t xml:space="preserve"> 30% cases. </w:t>
      </w:r>
      <w:r w:rsidR="00784933" w:rsidRPr="00FD351B">
        <w:rPr>
          <w:rFonts w:asciiTheme="minorHAnsi" w:hAnsiTheme="minorHAnsi" w:cstheme="minorHAnsi"/>
        </w:rPr>
        <w:t xml:space="preserve">Perinatal </w:t>
      </w:r>
      <w:r w:rsidR="00DD4412" w:rsidRPr="00FD351B">
        <w:rPr>
          <w:rFonts w:asciiTheme="minorHAnsi" w:hAnsiTheme="minorHAnsi" w:cstheme="minorHAnsi"/>
        </w:rPr>
        <w:t xml:space="preserve">ischaemic </w:t>
      </w:r>
      <w:r w:rsidR="00784933" w:rsidRPr="00FD351B">
        <w:rPr>
          <w:rFonts w:asciiTheme="minorHAnsi" w:hAnsiTheme="minorHAnsi" w:cstheme="minorHAnsi"/>
        </w:rPr>
        <w:t>stroke is the commonest known cause of cerebral palsy accounting for roughly 30% of hemiplegic cerebral palsy cases among</w:t>
      </w:r>
      <w:r w:rsidR="00CF19F3">
        <w:rPr>
          <w:rFonts w:asciiTheme="minorHAnsi" w:hAnsiTheme="minorHAnsi" w:cstheme="minorHAnsi"/>
        </w:rPr>
        <w:t>st</w:t>
      </w:r>
      <w:r w:rsidR="00784933" w:rsidRPr="00FD351B">
        <w:rPr>
          <w:rFonts w:asciiTheme="minorHAnsi" w:hAnsiTheme="minorHAnsi" w:cstheme="minorHAnsi"/>
        </w:rPr>
        <w:t xml:space="preserve"> babies born at ter</w:t>
      </w:r>
      <w:r w:rsidR="005B3DAE" w:rsidRPr="00FD351B">
        <w:rPr>
          <w:rFonts w:asciiTheme="minorHAnsi" w:hAnsiTheme="minorHAnsi" w:cstheme="minorHAnsi"/>
        </w:rPr>
        <w:t>m</w:t>
      </w:r>
      <w:r w:rsidR="007E324C" w:rsidRPr="00FD351B">
        <w:rPr>
          <w:rFonts w:asciiTheme="minorHAnsi" w:hAnsiTheme="minorHAnsi" w:cstheme="minorHAnsi"/>
        </w:rPr>
        <w:t xml:space="preserve">. </w:t>
      </w:r>
      <w:r w:rsidR="00212BC4" w:rsidRPr="00FD351B">
        <w:rPr>
          <w:rFonts w:asciiTheme="minorHAnsi" w:hAnsiTheme="minorHAnsi" w:cstheme="minorHAnsi"/>
        </w:rPr>
        <w:t xml:space="preserve">Survivors of perinatal </w:t>
      </w:r>
      <w:r w:rsidR="00C46667" w:rsidRPr="00FD351B">
        <w:rPr>
          <w:rFonts w:asciiTheme="minorHAnsi" w:hAnsiTheme="minorHAnsi" w:cstheme="minorHAnsi"/>
        </w:rPr>
        <w:t xml:space="preserve">ischaemic </w:t>
      </w:r>
      <w:r w:rsidR="00212BC4" w:rsidRPr="00FD351B">
        <w:rPr>
          <w:rFonts w:asciiTheme="minorHAnsi" w:hAnsiTheme="minorHAnsi" w:cstheme="minorHAnsi"/>
        </w:rPr>
        <w:t xml:space="preserve">stroke are known to </w:t>
      </w:r>
      <w:r w:rsidR="0078360F" w:rsidRPr="00FD351B">
        <w:rPr>
          <w:rFonts w:asciiTheme="minorHAnsi" w:hAnsiTheme="minorHAnsi" w:cstheme="minorHAnsi"/>
        </w:rPr>
        <w:t>exhibit</w:t>
      </w:r>
      <w:r w:rsidR="00212BC4" w:rsidRPr="00FD351B">
        <w:rPr>
          <w:rFonts w:asciiTheme="minorHAnsi" w:hAnsiTheme="minorHAnsi" w:cstheme="minorHAnsi"/>
        </w:rPr>
        <w:t xml:space="preserve"> below-average IQ scores </w:t>
      </w:r>
      <w:r w:rsidR="00885ED7" w:rsidRPr="00FD351B">
        <w:rPr>
          <w:rFonts w:asciiTheme="minorHAnsi" w:hAnsiTheme="minorHAnsi" w:cstheme="minorHAnsi"/>
        </w:rPr>
        <w:t>(mean 87 versus mean 100</w:t>
      </w:r>
      <w:r w:rsidR="00204A85" w:rsidRPr="00FD351B">
        <w:rPr>
          <w:rFonts w:asciiTheme="minorHAnsi" w:hAnsiTheme="minorHAnsi" w:cstheme="minorHAnsi"/>
        </w:rPr>
        <w:t>,</w:t>
      </w:r>
      <w:r w:rsidR="00885ED7" w:rsidRPr="00FD351B">
        <w:rPr>
          <w:rFonts w:asciiTheme="minorHAnsi" w:hAnsiTheme="minorHAnsi" w:cstheme="minorHAnsi"/>
        </w:rPr>
        <w:t xml:space="preserve"> in normal subjects). </w:t>
      </w:r>
      <w:r w:rsidR="00F602D3" w:rsidRPr="00FD351B">
        <w:rPr>
          <w:rFonts w:asciiTheme="minorHAnsi" w:hAnsiTheme="minorHAnsi" w:cstheme="minorHAnsi"/>
        </w:rPr>
        <w:t>The estimated prevalence of</w:t>
      </w:r>
      <w:r w:rsidR="00C46667" w:rsidRPr="00FD351B">
        <w:rPr>
          <w:rFonts w:asciiTheme="minorHAnsi" w:hAnsiTheme="minorHAnsi" w:cstheme="minorHAnsi"/>
        </w:rPr>
        <w:t xml:space="preserve"> </w:t>
      </w:r>
      <w:r w:rsidR="00F602D3" w:rsidRPr="00FD351B">
        <w:rPr>
          <w:rFonts w:asciiTheme="minorHAnsi" w:hAnsiTheme="minorHAnsi" w:cstheme="minorHAnsi"/>
        </w:rPr>
        <w:t xml:space="preserve">epilepsy </w:t>
      </w:r>
      <w:r w:rsidR="00C46667" w:rsidRPr="00FD351B">
        <w:rPr>
          <w:rFonts w:asciiTheme="minorHAnsi" w:hAnsiTheme="minorHAnsi" w:cstheme="minorHAnsi"/>
        </w:rPr>
        <w:t xml:space="preserve">following </w:t>
      </w:r>
      <w:r w:rsidR="0098283C" w:rsidRPr="00FD351B">
        <w:rPr>
          <w:rFonts w:asciiTheme="minorHAnsi" w:hAnsiTheme="minorHAnsi" w:cstheme="minorHAnsi"/>
        </w:rPr>
        <w:t xml:space="preserve">perinatal </w:t>
      </w:r>
      <w:r w:rsidR="00C46667" w:rsidRPr="00FD351B">
        <w:rPr>
          <w:rFonts w:asciiTheme="minorHAnsi" w:hAnsiTheme="minorHAnsi" w:cstheme="minorHAnsi"/>
        </w:rPr>
        <w:t xml:space="preserve">ischaemic stroke </w:t>
      </w:r>
      <w:r w:rsidR="00F602D3" w:rsidRPr="00FD351B">
        <w:rPr>
          <w:rFonts w:asciiTheme="minorHAnsi" w:hAnsiTheme="minorHAnsi" w:cstheme="minorHAnsi"/>
        </w:rPr>
        <w:t xml:space="preserve">is 10-40% </w:t>
      </w:r>
      <w:r w:rsidR="001F3118">
        <w:rPr>
          <w:rFonts w:asciiTheme="minorHAnsi" w:hAnsiTheme="minorHAnsi" w:cstheme="minorHAnsi"/>
        </w:rPr>
        <w:t xml:space="preserve">during acute </w:t>
      </w:r>
      <w:r w:rsidR="00DF7624">
        <w:rPr>
          <w:rFonts w:asciiTheme="minorHAnsi" w:hAnsiTheme="minorHAnsi" w:cstheme="minorHAnsi"/>
        </w:rPr>
        <w:t>phase</w:t>
      </w:r>
      <w:r w:rsidR="00F602D3" w:rsidRPr="00FD351B">
        <w:rPr>
          <w:rFonts w:asciiTheme="minorHAnsi" w:hAnsiTheme="minorHAnsi" w:cstheme="minorHAnsi"/>
        </w:rPr>
        <w:t xml:space="preserve"> </w:t>
      </w:r>
      <w:r w:rsidR="00286C70">
        <w:rPr>
          <w:rFonts w:asciiTheme="minorHAnsi" w:hAnsiTheme="minorHAnsi" w:cstheme="minorHAnsi"/>
        </w:rPr>
        <w:t>&amp;</w:t>
      </w:r>
      <w:r w:rsidR="00F602D3" w:rsidRPr="00FD351B">
        <w:rPr>
          <w:rFonts w:asciiTheme="minorHAnsi" w:hAnsiTheme="minorHAnsi" w:cstheme="minorHAnsi"/>
        </w:rPr>
        <w:t xml:space="preserve"> 19-67% later in life. </w:t>
      </w:r>
      <w:r w:rsidR="00136A69" w:rsidRPr="00FD351B">
        <w:rPr>
          <w:rFonts w:asciiTheme="minorHAnsi" w:hAnsiTheme="minorHAnsi" w:cstheme="minorHAnsi"/>
        </w:rPr>
        <w:t xml:space="preserve">Although 93-97% of newborns with CSVT survive the acute phase, in one study, the mortality rate was 19% when followed-up at a mean age of 19 months. </w:t>
      </w:r>
      <w:r w:rsidR="00B27E2B" w:rsidRPr="00FD351B">
        <w:rPr>
          <w:rFonts w:asciiTheme="minorHAnsi" w:hAnsiTheme="minorHAnsi" w:cstheme="minorHAnsi"/>
        </w:rPr>
        <w:t xml:space="preserve">Prognosis in ICH </w:t>
      </w:r>
      <w:r w:rsidR="004964EC" w:rsidRPr="00FD351B">
        <w:rPr>
          <w:rFonts w:asciiTheme="minorHAnsi" w:hAnsiTheme="minorHAnsi" w:cstheme="minorHAnsi"/>
        </w:rPr>
        <w:t xml:space="preserve">cases </w:t>
      </w:r>
      <w:r w:rsidR="00B27E2B" w:rsidRPr="00FD351B">
        <w:rPr>
          <w:rFonts w:asciiTheme="minorHAnsi" w:hAnsiTheme="minorHAnsi" w:cstheme="minorHAnsi"/>
        </w:rPr>
        <w:t xml:space="preserve">is even worse with multiple studies </w:t>
      </w:r>
      <w:r w:rsidR="00B74C06" w:rsidRPr="00FD351B">
        <w:rPr>
          <w:rFonts w:asciiTheme="minorHAnsi" w:hAnsiTheme="minorHAnsi" w:cstheme="minorHAnsi"/>
        </w:rPr>
        <w:t>showing</w:t>
      </w:r>
      <w:r w:rsidR="00C0174A" w:rsidRPr="00FD351B">
        <w:rPr>
          <w:rFonts w:asciiTheme="minorHAnsi" w:hAnsiTheme="minorHAnsi" w:cstheme="minorHAnsi"/>
        </w:rPr>
        <w:t xml:space="preserve"> </w:t>
      </w:r>
      <w:r w:rsidR="00B27E2B" w:rsidRPr="00FD351B">
        <w:rPr>
          <w:rFonts w:asciiTheme="minorHAnsi" w:hAnsiTheme="minorHAnsi" w:cstheme="minorHAnsi"/>
        </w:rPr>
        <w:t xml:space="preserve">mortality </w:t>
      </w:r>
      <w:r w:rsidR="0047258C" w:rsidRPr="00FD351B">
        <w:rPr>
          <w:rFonts w:asciiTheme="minorHAnsi" w:hAnsiTheme="minorHAnsi" w:cstheme="minorHAnsi"/>
        </w:rPr>
        <w:t xml:space="preserve">&amp; morbidity rates </w:t>
      </w:r>
      <w:r w:rsidR="00C66397">
        <w:rPr>
          <w:rFonts w:asciiTheme="minorHAnsi" w:hAnsiTheme="minorHAnsi" w:cstheme="minorHAnsi"/>
        </w:rPr>
        <w:t>ranging between</w:t>
      </w:r>
      <w:r w:rsidR="00B27E2B" w:rsidRPr="00FD351B">
        <w:rPr>
          <w:rFonts w:asciiTheme="minorHAnsi" w:hAnsiTheme="minorHAnsi" w:cstheme="minorHAnsi"/>
        </w:rPr>
        <w:t xml:space="preserve"> 4-15% &amp; 44-77%</w:t>
      </w:r>
      <w:r w:rsidR="0047258C">
        <w:rPr>
          <w:rFonts w:asciiTheme="minorHAnsi" w:hAnsiTheme="minorHAnsi" w:cstheme="minorHAnsi"/>
        </w:rPr>
        <w:t xml:space="preserve"> respectively. </w:t>
      </w:r>
    </w:p>
    <w:p w14:paraId="654C1ACB" w14:textId="77777777" w:rsidR="00562B04" w:rsidRPr="00FD351B" w:rsidRDefault="00562B04" w:rsidP="00FD351B">
      <w:pPr>
        <w:rPr>
          <w:rFonts w:asciiTheme="minorHAnsi" w:hAnsiTheme="minorHAnsi" w:cstheme="minorHAnsi"/>
        </w:rPr>
      </w:pPr>
    </w:p>
    <w:p w14:paraId="33ACD050" w14:textId="77777777" w:rsidR="00562B04" w:rsidRPr="00FD351B" w:rsidRDefault="00562B04" w:rsidP="00FD351B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FD351B">
        <w:rPr>
          <w:rFonts w:asciiTheme="minorHAnsi" w:hAnsiTheme="minorHAnsi" w:cstheme="minorHAnsi"/>
          <w:b/>
          <w:color w:val="1F3864" w:themeColor="accent1" w:themeShade="80"/>
        </w:rPr>
        <w:t xml:space="preserve">References: </w:t>
      </w:r>
    </w:p>
    <w:p w14:paraId="07C05C7E" w14:textId="77777777" w:rsidR="00562B04" w:rsidRPr="00FD351B" w:rsidRDefault="00562B04" w:rsidP="00FD351B">
      <w:pPr>
        <w:rPr>
          <w:rFonts w:asciiTheme="minorHAnsi" w:hAnsiTheme="minorHAnsi" w:cstheme="minorHAnsi"/>
        </w:rPr>
      </w:pPr>
    </w:p>
    <w:p w14:paraId="7A81020A" w14:textId="18C481C3" w:rsidR="001D5DF6" w:rsidRPr="00F15487" w:rsidRDefault="001D5DF6" w:rsidP="00FD351B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</w:rPr>
      </w:pPr>
      <w:r w:rsidRPr="00F15487">
        <w:rPr>
          <w:rFonts w:cstheme="minorHAnsi"/>
        </w:rPr>
        <w:t>Ferriero DM, Fullerton HJ, Bernard TJ, et al. Management of Stroke in Neonates and Children: A Scientific Statement From the American Heart Association/American Stroke Association. Stroke 2019; 50:e51.</w:t>
      </w:r>
    </w:p>
    <w:p w14:paraId="42382754" w14:textId="119AC724" w:rsidR="001D5DF6" w:rsidRPr="00F15487" w:rsidRDefault="001D5DF6" w:rsidP="00FD351B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</w:rPr>
      </w:pPr>
      <w:r w:rsidRPr="00F15487">
        <w:rPr>
          <w:rFonts w:cstheme="minorHAnsi"/>
        </w:rPr>
        <w:t>Monagle P, Chan AK, Goldenberg NA, et al. Antithrombotic therapy in neonates and children: Antithrombotic Therapy and Prevention of Thrombosis, 9th ed: American College of Chest Physicians Evidence-Based Clinical Practice Guidelines. Chest 2012; 141:e737S.</w:t>
      </w:r>
    </w:p>
    <w:p w14:paraId="7F49985B" w14:textId="349003E6" w:rsidR="001D5DF6" w:rsidRPr="00F15487" w:rsidRDefault="001D5DF6" w:rsidP="00FD351B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</w:rPr>
      </w:pPr>
      <w:r w:rsidRPr="00F15487">
        <w:rPr>
          <w:rFonts w:cstheme="minorHAnsi"/>
        </w:rPr>
        <w:t>Giglia TM, Massicotte MP, Tweddell JS, et al. Prevention and treatment of thrombosis in pediatric and congenital heart disease: a scientific statement from the American Heart Association. Circulation 2013; 128:2622.</w:t>
      </w:r>
    </w:p>
    <w:p w14:paraId="4566C8E7" w14:textId="567072CB" w:rsidR="001D5DF6" w:rsidRPr="00F15487" w:rsidRDefault="001D5DF6" w:rsidP="00FD351B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</w:rPr>
      </w:pPr>
      <w:r w:rsidRPr="00F15487">
        <w:rPr>
          <w:rFonts w:cstheme="minorHAnsi"/>
        </w:rPr>
        <w:t>Cole L, Dewey D, Letourneau N, et al. Clinical Characteristics, Risk Factors, and Outcomes Associated With Neonatal Hemorrhagic Stroke: A Population-Based Case-Control Study. JAMA Pediatr 2017; 171:230.</w:t>
      </w:r>
    </w:p>
    <w:p w14:paraId="20169403" w14:textId="12DA6D77" w:rsidR="001D5DF6" w:rsidRPr="00F15487" w:rsidRDefault="001D5DF6" w:rsidP="00FD351B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</w:rPr>
      </w:pPr>
      <w:r w:rsidRPr="00F15487">
        <w:rPr>
          <w:rFonts w:cstheme="minorHAnsi"/>
        </w:rPr>
        <w:t>Hebert D, Lindsay MP, McIntyre A, et al. Canadian stroke best practice recommendations: Stroke rehabilitation practice guidelines, update 2015. Int J Stroke 2016; 11:459.</w:t>
      </w:r>
    </w:p>
    <w:p w14:paraId="7D900FBD" w14:textId="2B2D8087" w:rsidR="00562B04" w:rsidRPr="00F15487" w:rsidRDefault="001D5DF6" w:rsidP="00F15487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</w:rPr>
      </w:pPr>
      <w:r w:rsidRPr="00F15487">
        <w:rPr>
          <w:rFonts w:cstheme="minorHAnsi"/>
        </w:rPr>
        <w:t>Rattani A, Lim J, Mistry AM, et al. Incidence of Epilepsy and Associated Risk Factors in Perinatal Ischemic Stroke Survivors. Pediatr Neurol 2019; 90:44.</w:t>
      </w:r>
    </w:p>
    <w:p w14:paraId="1AB8B1C9" w14:textId="77777777" w:rsidR="00562B04" w:rsidRPr="00FD351B" w:rsidRDefault="00562B04" w:rsidP="00FD351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1F3864" w:themeColor="accent1" w:themeShade="80"/>
        </w:rPr>
      </w:pPr>
      <w:r w:rsidRPr="00FD351B">
        <w:rPr>
          <w:rFonts w:asciiTheme="minorHAnsi" w:hAnsiTheme="minorHAnsi" w:cstheme="minorHAnsi"/>
          <w:b/>
          <w:color w:val="1F3864" w:themeColor="accent1" w:themeShade="80"/>
        </w:rPr>
        <w:t>Presenting author’s details:</w:t>
      </w:r>
    </w:p>
    <w:p w14:paraId="3A8923B1" w14:textId="77777777" w:rsidR="00562B04" w:rsidRPr="00FD351B" w:rsidRDefault="00562B04" w:rsidP="00FD351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bookmarkStart w:id="0" w:name="_GoBack"/>
      <w:bookmarkEnd w:id="0"/>
    </w:p>
    <w:p w14:paraId="3A2B1591" w14:textId="77777777" w:rsidR="00562B04" w:rsidRPr="00FD351B" w:rsidRDefault="00562B04" w:rsidP="00FD351B">
      <w:pPr>
        <w:autoSpaceDE w:val="0"/>
        <w:autoSpaceDN w:val="0"/>
        <w:adjustRightInd w:val="0"/>
        <w:rPr>
          <w:rFonts w:asciiTheme="minorHAnsi" w:eastAsiaTheme="minorHAnsi" w:hAnsiTheme="minorHAnsi" w:cstheme="minorHAnsi"/>
        </w:rPr>
      </w:pPr>
      <w:r w:rsidRPr="00FD351B">
        <w:rPr>
          <w:rFonts w:asciiTheme="minorHAnsi" w:hAnsiTheme="minorHAnsi" w:cstheme="minorHAnsi"/>
          <w:b/>
        </w:rPr>
        <w:t xml:space="preserve">Full name: </w:t>
      </w:r>
      <w:r w:rsidRPr="00FD351B">
        <w:rPr>
          <w:rFonts w:asciiTheme="minorHAnsi" w:hAnsiTheme="minorHAnsi" w:cstheme="minorHAnsi"/>
        </w:rPr>
        <w:t>Dr Fazal-e-Rabi Subhani</w:t>
      </w:r>
    </w:p>
    <w:p w14:paraId="21E73478" w14:textId="77777777" w:rsidR="00562B04" w:rsidRPr="00FD351B" w:rsidRDefault="00562B04" w:rsidP="00FD351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D351B">
        <w:rPr>
          <w:rFonts w:asciiTheme="minorHAnsi" w:hAnsiTheme="minorHAnsi" w:cstheme="minorHAnsi"/>
          <w:b/>
        </w:rPr>
        <w:t>Contact number:</w:t>
      </w:r>
      <w:r w:rsidRPr="00FD351B">
        <w:rPr>
          <w:rFonts w:asciiTheme="minorHAnsi" w:eastAsia="MS Gothic" w:hAnsiTheme="minorHAnsi" w:cstheme="minorHAnsi"/>
          <w:b/>
        </w:rPr>
        <w:t xml:space="preserve"> </w:t>
      </w:r>
      <w:r w:rsidRPr="00FD351B">
        <w:rPr>
          <w:rFonts w:asciiTheme="minorHAnsi" w:eastAsiaTheme="minorHAnsi" w:hAnsiTheme="minorHAnsi" w:cstheme="minorHAnsi"/>
        </w:rPr>
        <w:t>00353857294455</w:t>
      </w:r>
    </w:p>
    <w:p w14:paraId="3DD49C70" w14:textId="1A82E809" w:rsidR="00562B04" w:rsidRPr="00FD351B" w:rsidRDefault="00562B04" w:rsidP="00FD351B">
      <w:pPr>
        <w:autoSpaceDE w:val="0"/>
        <w:autoSpaceDN w:val="0"/>
        <w:adjustRightInd w:val="0"/>
        <w:rPr>
          <w:rFonts w:asciiTheme="minorHAnsi" w:eastAsiaTheme="minorHAnsi" w:hAnsiTheme="minorHAnsi" w:cstheme="minorHAnsi"/>
        </w:rPr>
      </w:pPr>
      <w:r w:rsidRPr="00FD351B">
        <w:rPr>
          <w:rFonts w:asciiTheme="minorHAnsi" w:hAnsiTheme="minorHAnsi" w:cstheme="minorHAnsi"/>
          <w:b/>
        </w:rPr>
        <w:t>Track name:</w:t>
      </w:r>
      <w:r w:rsidRPr="00FD351B">
        <w:rPr>
          <w:rFonts w:asciiTheme="minorHAnsi" w:eastAsiaTheme="minorHAnsi" w:hAnsiTheme="minorHAnsi" w:cstheme="minorHAnsi"/>
        </w:rPr>
        <w:t xml:space="preserve"> Pediatric </w:t>
      </w:r>
      <w:r w:rsidR="00B42A4A">
        <w:rPr>
          <w:rFonts w:asciiTheme="minorHAnsi" w:eastAsiaTheme="minorHAnsi" w:hAnsiTheme="minorHAnsi" w:cstheme="minorHAnsi"/>
        </w:rPr>
        <w:t>Neurology</w:t>
      </w:r>
      <w:r w:rsidRPr="00FD351B">
        <w:rPr>
          <w:rFonts w:asciiTheme="minorHAnsi" w:eastAsiaTheme="minorHAnsi" w:hAnsiTheme="minorHAnsi" w:cstheme="minorHAnsi"/>
        </w:rPr>
        <w:t xml:space="preserve">  </w:t>
      </w:r>
    </w:p>
    <w:p w14:paraId="468FD863" w14:textId="6C269A28" w:rsidR="00562B04" w:rsidRPr="00FD351B" w:rsidRDefault="00562B04" w:rsidP="00FD351B">
      <w:pPr>
        <w:rPr>
          <w:rFonts w:asciiTheme="minorHAnsi" w:hAnsiTheme="minorHAnsi" w:cstheme="minorHAnsi"/>
        </w:rPr>
      </w:pPr>
      <w:r w:rsidRPr="00FD351B">
        <w:rPr>
          <w:rFonts w:asciiTheme="minorHAnsi" w:hAnsiTheme="minorHAnsi" w:cstheme="minorHAnsi"/>
          <w:b/>
        </w:rPr>
        <w:t>Category:</w:t>
      </w:r>
      <w:r w:rsidRPr="00FD351B">
        <w:rPr>
          <w:rFonts w:asciiTheme="minorHAnsi" w:hAnsiTheme="minorHAnsi" w:cstheme="minorHAnsi"/>
        </w:rPr>
        <w:t xml:space="preserve"> Poster presentation</w:t>
      </w:r>
    </w:p>
    <w:p w14:paraId="176D1B25" w14:textId="77777777" w:rsidR="00562B04" w:rsidRPr="00FD351B" w:rsidRDefault="00562B04" w:rsidP="00FD351B">
      <w:pPr>
        <w:rPr>
          <w:rFonts w:asciiTheme="minorHAnsi" w:hAnsiTheme="minorHAnsi" w:cstheme="minorHAnsi"/>
        </w:rPr>
      </w:pPr>
    </w:p>
    <w:p w14:paraId="4FB7115D" w14:textId="77777777" w:rsidR="00C15C12" w:rsidRPr="00FD351B" w:rsidRDefault="00D70FB0" w:rsidP="00FD351B">
      <w:pPr>
        <w:rPr>
          <w:rFonts w:asciiTheme="minorHAnsi" w:hAnsiTheme="minorHAnsi" w:cstheme="minorHAnsi"/>
        </w:rPr>
      </w:pPr>
    </w:p>
    <w:sectPr w:rsidR="00C15C12" w:rsidRPr="00FD351B" w:rsidSect="002225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B27942"/>
    <w:multiLevelType w:val="hybridMultilevel"/>
    <w:tmpl w:val="5126A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755F3"/>
    <w:multiLevelType w:val="hybridMultilevel"/>
    <w:tmpl w:val="0FB4D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192E7D"/>
    <w:multiLevelType w:val="hybridMultilevel"/>
    <w:tmpl w:val="5CD82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B04"/>
    <w:rsid w:val="00060401"/>
    <w:rsid w:val="00092EBD"/>
    <w:rsid w:val="000B0372"/>
    <w:rsid w:val="00111689"/>
    <w:rsid w:val="00136A69"/>
    <w:rsid w:val="0019514E"/>
    <w:rsid w:val="001D49CA"/>
    <w:rsid w:val="001D5DF6"/>
    <w:rsid w:val="001E1E8D"/>
    <w:rsid w:val="001F3118"/>
    <w:rsid w:val="00204A85"/>
    <w:rsid w:val="00212BC4"/>
    <w:rsid w:val="0022256D"/>
    <w:rsid w:val="00250C59"/>
    <w:rsid w:val="002646BB"/>
    <w:rsid w:val="00285698"/>
    <w:rsid w:val="00286C70"/>
    <w:rsid w:val="00290AD3"/>
    <w:rsid w:val="002E480F"/>
    <w:rsid w:val="00316C98"/>
    <w:rsid w:val="0033319B"/>
    <w:rsid w:val="00384A53"/>
    <w:rsid w:val="003B45E8"/>
    <w:rsid w:val="003C7835"/>
    <w:rsid w:val="00411303"/>
    <w:rsid w:val="0047258C"/>
    <w:rsid w:val="004760E2"/>
    <w:rsid w:val="004846FC"/>
    <w:rsid w:val="004964EC"/>
    <w:rsid w:val="004B393F"/>
    <w:rsid w:val="004D50BF"/>
    <w:rsid w:val="00537AAC"/>
    <w:rsid w:val="00557425"/>
    <w:rsid w:val="00562B04"/>
    <w:rsid w:val="00577F3B"/>
    <w:rsid w:val="005B3DAE"/>
    <w:rsid w:val="00602BD3"/>
    <w:rsid w:val="006231ED"/>
    <w:rsid w:val="00657B1B"/>
    <w:rsid w:val="006641BA"/>
    <w:rsid w:val="006B49C6"/>
    <w:rsid w:val="006C4355"/>
    <w:rsid w:val="006F705D"/>
    <w:rsid w:val="0078360F"/>
    <w:rsid w:val="00784933"/>
    <w:rsid w:val="007D2E4C"/>
    <w:rsid w:val="007D6E95"/>
    <w:rsid w:val="007E324C"/>
    <w:rsid w:val="00885ED7"/>
    <w:rsid w:val="008A70A7"/>
    <w:rsid w:val="00967FBC"/>
    <w:rsid w:val="0098283C"/>
    <w:rsid w:val="00997A2E"/>
    <w:rsid w:val="009E4902"/>
    <w:rsid w:val="00A02E34"/>
    <w:rsid w:val="00A555D9"/>
    <w:rsid w:val="00A72CF0"/>
    <w:rsid w:val="00A86415"/>
    <w:rsid w:val="00AA2507"/>
    <w:rsid w:val="00AA3719"/>
    <w:rsid w:val="00AB7356"/>
    <w:rsid w:val="00AD0B29"/>
    <w:rsid w:val="00B1662B"/>
    <w:rsid w:val="00B2175E"/>
    <w:rsid w:val="00B27E2B"/>
    <w:rsid w:val="00B351AD"/>
    <w:rsid w:val="00B42A4A"/>
    <w:rsid w:val="00B5437A"/>
    <w:rsid w:val="00B62C53"/>
    <w:rsid w:val="00B7333E"/>
    <w:rsid w:val="00B74C06"/>
    <w:rsid w:val="00BB3D77"/>
    <w:rsid w:val="00BD4294"/>
    <w:rsid w:val="00C0174A"/>
    <w:rsid w:val="00C042EC"/>
    <w:rsid w:val="00C46667"/>
    <w:rsid w:val="00C51D41"/>
    <w:rsid w:val="00C66397"/>
    <w:rsid w:val="00C927BA"/>
    <w:rsid w:val="00CC3F2F"/>
    <w:rsid w:val="00CF00A2"/>
    <w:rsid w:val="00CF19F3"/>
    <w:rsid w:val="00D64C88"/>
    <w:rsid w:val="00D70FB0"/>
    <w:rsid w:val="00DC3817"/>
    <w:rsid w:val="00DD4412"/>
    <w:rsid w:val="00DF7624"/>
    <w:rsid w:val="00E23F9C"/>
    <w:rsid w:val="00E64621"/>
    <w:rsid w:val="00EA7833"/>
    <w:rsid w:val="00EC58FE"/>
    <w:rsid w:val="00F15487"/>
    <w:rsid w:val="00F164DF"/>
    <w:rsid w:val="00F602D3"/>
    <w:rsid w:val="00F76502"/>
    <w:rsid w:val="00FA77C6"/>
    <w:rsid w:val="00FB6EAA"/>
    <w:rsid w:val="00FD351B"/>
    <w:rsid w:val="00FD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425F1A"/>
  <w15:chartTrackingRefBased/>
  <w15:docId w15:val="{A53D6E1D-A95B-EA43-97D2-AF7AC464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2B0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B0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5D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5DF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6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81</cp:revision>
  <dcterms:created xsi:type="dcterms:W3CDTF">2019-11-21T11:36:00Z</dcterms:created>
  <dcterms:modified xsi:type="dcterms:W3CDTF">2019-11-21T14:04:00Z</dcterms:modified>
</cp:coreProperties>
</file>