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ED7B0" w14:textId="4381E5A8" w:rsidR="001B513F" w:rsidRPr="00C158AE" w:rsidRDefault="001B513F" w:rsidP="001B513F">
      <w:pPr>
        <w:rPr>
          <w:rFonts w:asciiTheme="minorHAnsi" w:hAnsiTheme="minorHAnsi" w:cstheme="majorHAnsi"/>
          <w:b/>
          <w:color w:val="1F3864" w:themeColor="accent1" w:themeShade="80"/>
        </w:rPr>
      </w:pPr>
      <w:r>
        <w:rPr>
          <w:rFonts w:asciiTheme="minorHAnsi" w:hAnsiTheme="minorHAnsi" w:cstheme="majorHAnsi"/>
          <w:b/>
          <w:color w:val="1F3864" w:themeColor="accent1" w:themeShade="80"/>
        </w:rPr>
        <w:t>ROLE OF ADJUNCTIVE GLUCOCORTICOID THERAPY IN CENTRAL NERVOUS SYSTEM TUBERCULOSIS</w:t>
      </w:r>
    </w:p>
    <w:p w14:paraId="51F52A4B" w14:textId="77777777" w:rsidR="001B513F" w:rsidRPr="00C158AE" w:rsidRDefault="001B513F" w:rsidP="001B513F">
      <w:pPr>
        <w:rPr>
          <w:rFonts w:asciiTheme="minorHAnsi" w:hAnsiTheme="minorHAnsi" w:cstheme="majorHAnsi"/>
        </w:rPr>
      </w:pPr>
    </w:p>
    <w:p w14:paraId="4564514B" w14:textId="77777777" w:rsidR="001B513F" w:rsidRPr="00400E26" w:rsidRDefault="001B513F" w:rsidP="001B513F">
      <w:pPr>
        <w:jc w:val="center"/>
        <w:rPr>
          <w:rFonts w:asciiTheme="minorHAnsi" w:hAnsiTheme="minorHAnsi" w:cstheme="majorHAnsi"/>
          <w:b/>
        </w:rPr>
      </w:pPr>
      <w:r w:rsidRPr="00400E26">
        <w:rPr>
          <w:rFonts w:asciiTheme="minorHAnsi" w:hAnsiTheme="minorHAnsi" w:cstheme="majorHAnsi"/>
          <w:b/>
        </w:rPr>
        <w:t xml:space="preserve">Dr Ahmad Ehsan Rabani </w:t>
      </w:r>
    </w:p>
    <w:p w14:paraId="348F801D" w14:textId="77777777" w:rsidR="001B513F" w:rsidRPr="00400E26" w:rsidRDefault="001B513F" w:rsidP="001B513F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400E26">
        <w:rPr>
          <w:rFonts w:asciiTheme="minorHAnsi" w:hAnsiTheme="minorHAnsi" w:cstheme="majorHAnsi"/>
          <w:color w:val="222222"/>
          <w:shd w:val="clear" w:color="auto" w:fill="FFFFFF"/>
        </w:rPr>
        <w:t>HBS - Medical and Dental College, Islamabad, Pakistan</w:t>
      </w:r>
    </w:p>
    <w:p w14:paraId="0032B886" w14:textId="77777777" w:rsidR="001B513F" w:rsidRDefault="001B513F" w:rsidP="001B513F">
      <w:pPr>
        <w:jc w:val="center"/>
        <w:rPr>
          <w:rFonts w:asciiTheme="minorHAnsi" w:hAnsiTheme="minorHAnsi" w:cstheme="majorHAnsi"/>
          <w:b/>
        </w:rPr>
      </w:pPr>
    </w:p>
    <w:p w14:paraId="34DD93F1" w14:textId="77777777" w:rsidR="001B513F" w:rsidRPr="00C158AE" w:rsidRDefault="001B513F" w:rsidP="001B513F">
      <w:pPr>
        <w:jc w:val="center"/>
        <w:rPr>
          <w:rFonts w:asciiTheme="minorHAnsi" w:hAnsiTheme="minorHAnsi" w:cstheme="majorHAnsi"/>
          <w:b/>
        </w:rPr>
      </w:pPr>
      <w:r w:rsidRPr="00C158AE">
        <w:rPr>
          <w:rFonts w:asciiTheme="minorHAnsi" w:hAnsiTheme="minorHAnsi" w:cstheme="majorHAnsi"/>
          <w:b/>
        </w:rPr>
        <w:t>Dr Fazal-e-Rabi Subhani</w:t>
      </w:r>
    </w:p>
    <w:p w14:paraId="33816549" w14:textId="77777777" w:rsidR="001B513F" w:rsidRPr="00C158AE" w:rsidRDefault="001B513F" w:rsidP="001B513F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C158AE">
        <w:rPr>
          <w:rFonts w:asciiTheme="minorHAnsi" w:hAnsiTheme="minorHAnsi" w:cstheme="majorHAnsi"/>
          <w:color w:val="222222"/>
          <w:shd w:val="clear" w:color="auto" w:fill="FFFFFF"/>
        </w:rPr>
        <w:t>The Rotunda Hospital, Parnell Square E, Rotunda, Dublin 1</w:t>
      </w:r>
    </w:p>
    <w:p w14:paraId="0617767E" w14:textId="77777777" w:rsidR="001B513F" w:rsidRPr="00C158AE" w:rsidRDefault="001B513F" w:rsidP="001B513F">
      <w:pPr>
        <w:jc w:val="center"/>
        <w:rPr>
          <w:rFonts w:asciiTheme="minorHAnsi" w:hAnsiTheme="minorHAnsi" w:cstheme="majorHAnsi"/>
        </w:rPr>
      </w:pPr>
    </w:p>
    <w:p w14:paraId="4D297280" w14:textId="77777777" w:rsidR="001B513F" w:rsidRPr="00C158AE" w:rsidRDefault="001B513F" w:rsidP="001B513F">
      <w:pPr>
        <w:jc w:val="center"/>
        <w:rPr>
          <w:rFonts w:asciiTheme="minorHAnsi" w:hAnsiTheme="minorHAnsi" w:cstheme="majorHAnsi"/>
          <w:b/>
        </w:rPr>
      </w:pPr>
      <w:r w:rsidRPr="00C158AE">
        <w:rPr>
          <w:rFonts w:asciiTheme="minorHAnsi" w:hAnsiTheme="minorHAnsi" w:cstheme="majorHAnsi"/>
          <w:b/>
        </w:rPr>
        <w:t>Dr Fazal-i-Akbar Danish</w:t>
      </w:r>
    </w:p>
    <w:p w14:paraId="4A1A7137" w14:textId="77777777" w:rsidR="001B513F" w:rsidRPr="00C158AE" w:rsidRDefault="001B513F" w:rsidP="001B513F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C158AE">
        <w:rPr>
          <w:rFonts w:asciiTheme="minorHAnsi" w:hAnsiTheme="minorHAnsi" w:cstheme="majorHAnsi"/>
          <w:color w:val="222222"/>
          <w:shd w:val="clear" w:color="auto" w:fill="FFFFFF"/>
        </w:rPr>
        <w:t>Altnagelvin Area</w:t>
      </w:r>
      <w:r w:rsidRPr="00C158AE">
        <w:rPr>
          <w:rFonts w:asciiTheme="minorHAnsi" w:hAnsiTheme="minorHAnsi" w:cstheme="majorHAnsi"/>
          <w:color w:val="222222"/>
        </w:rPr>
        <w:t> </w:t>
      </w:r>
      <w:r w:rsidRPr="00C158AE">
        <w:rPr>
          <w:rFonts w:asciiTheme="minorHAnsi" w:hAnsiTheme="minorHAnsi" w:cstheme="majorHAnsi"/>
          <w:color w:val="222222"/>
          <w:shd w:val="clear" w:color="auto" w:fill="FFFFFF"/>
        </w:rPr>
        <w:t>Hospital, Londonderry</w:t>
      </w:r>
      <w:r w:rsidRPr="00C158AE">
        <w:rPr>
          <w:rFonts w:asciiTheme="minorHAnsi" w:hAnsiTheme="minorHAnsi" w:cstheme="majorHAnsi"/>
          <w:color w:val="222222"/>
        </w:rPr>
        <w:t> </w:t>
      </w:r>
      <w:r w:rsidRPr="00C158AE">
        <w:rPr>
          <w:rFonts w:asciiTheme="minorHAnsi" w:hAnsiTheme="minorHAnsi" w:cstheme="majorHAnsi"/>
          <w:color w:val="222222"/>
          <w:shd w:val="clear" w:color="auto" w:fill="FFFFFF"/>
        </w:rPr>
        <w:t>BT47 6SB</w:t>
      </w:r>
    </w:p>
    <w:p w14:paraId="73762737" w14:textId="77777777" w:rsidR="001B513F" w:rsidRPr="00C158AE" w:rsidRDefault="001B513F" w:rsidP="001B513F"/>
    <w:p w14:paraId="16CB59D3" w14:textId="77777777" w:rsidR="001B513F" w:rsidRPr="00C158AE" w:rsidRDefault="001B513F" w:rsidP="001B513F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 xml:space="preserve">Introduction: </w:t>
      </w:r>
    </w:p>
    <w:p w14:paraId="1241BC69" w14:textId="0918CF1B" w:rsidR="001B513F" w:rsidRDefault="001B513F" w:rsidP="001B513F">
      <w:pPr>
        <w:rPr>
          <w:rFonts w:asciiTheme="minorHAnsi" w:hAnsiTheme="minorHAnsi" w:cstheme="majorHAnsi"/>
          <w:b/>
        </w:rPr>
      </w:pPr>
    </w:p>
    <w:p w14:paraId="17CDEFD1" w14:textId="158012C0" w:rsidR="0088747B" w:rsidRPr="0088747B" w:rsidRDefault="0088747B" w:rsidP="001B513F">
      <w:pPr>
        <w:rPr>
          <w:rFonts w:asciiTheme="minorHAnsi" w:hAnsiTheme="minorHAnsi" w:cstheme="majorHAnsi"/>
        </w:rPr>
      </w:pPr>
      <w:r w:rsidRPr="0088747B">
        <w:rPr>
          <w:rFonts w:asciiTheme="minorHAnsi" w:hAnsiTheme="minorHAnsi" w:cstheme="majorHAnsi"/>
        </w:rPr>
        <w:t xml:space="preserve">Central nervous system (CNS) tuberculosis (TB) </w:t>
      </w:r>
      <w:r w:rsidR="00825181">
        <w:rPr>
          <w:rFonts w:asciiTheme="minorHAnsi" w:hAnsiTheme="minorHAnsi" w:cstheme="majorHAnsi"/>
        </w:rPr>
        <w:t>is a frequently encountered infection in the regions of the world where the prevalence of post-primary dissemination is common</w:t>
      </w:r>
      <w:r w:rsidR="003D4975">
        <w:rPr>
          <w:rFonts w:asciiTheme="minorHAnsi" w:hAnsiTheme="minorHAnsi" w:cstheme="majorHAnsi"/>
        </w:rPr>
        <w:t xml:space="preserve"> among children &amp; adults. </w:t>
      </w:r>
      <w:r w:rsidR="00F563AD">
        <w:rPr>
          <w:rFonts w:asciiTheme="minorHAnsi" w:hAnsiTheme="minorHAnsi" w:cstheme="majorHAnsi"/>
        </w:rPr>
        <w:t xml:space="preserve">It includes three clinical categories: tuberculous meningitis, intracranial tuberculoma, &amp; spinal tuberculous arachnoiditis. </w:t>
      </w:r>
      <w:r w:rsidR="00B37C7B">
        <w:rPr>
          <w:rFonts w:asciiTheme="minorHAnsi" w:hAnsiTheme="minorHAnsi" w:cstheme="majorHAnsi"/>
        </w:rPr>
        <w:t>In CNS TB i</w:t>
      </w:r>
      <w:r w:rsidR="00123522">
        <w:rPr>
          <w:rFonts w:asciiTheme="minorHAnsi" w:hAnsiTheme="minorHAnsi" w:cstheme="majorHAnsi"/>
        </w:rPr>
        <w:t xml:space="preserve">ntense hypersensitivity reaction </w:t>
      </w:r>
      <w:r w:rsidR="004317AD">
        <w:rPr>
          <w:rFonts w:asciiTheme="minorHAnsi" w:hAnsiTheme="minorHAnsi" w:cstheme="majorHAnsi"/>
        </w:rPr>
        <w:t xml:space="preserve">with consequent significant inflammatory changes are known to develop in the subarachnoid space due to the spillage of </w:t>
      </w:r>
      <w:r w:rsidR="00B63F28">
        <w:rPr>
          <w:rFonts w:asciiTheme="minorHAnsi" w:hAnsiTheme="minorHAnsi" w:cstheme="majorHAnsi"/>
        </w:rPr>
        <w:t>tubercular</w:t>
      </w:r>
      <w:r w:rsidR="004317AD">
        <w:rPr>
          <w:rFonts w:asciiTheme="minorHAnsi" w:hAnsiTheme="minorHAnsi" w:cstheme="majorHAnsi"/>
        </w:rPr>
        <w:t xml:space="preserve"> protein</w:t>
      </w:r>
      <w:r w:rsidR="009D2ADA">
        <w:rPr>
          <w:rFonts w:asciiTheme="minorHAnsi" w:hAnsiTheme="minorHAnsi" w:cstheme="majorHAnsi"/>
        </w:rPr>
        <w:t xml:space="preserve"> explaining the potential need for adjunctive glucocorticoid therapy</w:t>
      </w:r>
      <w:r w:rsidR="00311809">
        <w:rPr>
          <w:rFonts w:asciiTheme="minorHAnsi" w:hAnsiTheme="minorHAnsi" w:cstheme="majorHAnsi"/>
        </w:rPr>
        <w:t xml:space="preserve"> </w:t>
      </w:r>
      <w:r w:rsidR="00A263CA">
        <w:rPr>
          <w:rFonts w:asciiTheme="minorHAnsi" w:hAnsiTheme="minorHAnsi" w:cstheme="majorHAnsi"/>
        </w:rPr>
        <w:t>to</w:t>
      </w:r>
      <w:r w:rsidR="00311809">
        <w:rPr>
          <w:rFonts w:asciiTheme="minorHAnsi" w:hAnsiTheme="minorHAnsi" w:cstheme="majorHAnsi"/>
        </w:rPr>
        <w:t xml:space="preserve"> </w:t>
      </w:r>
      <w:r w:rsidR="00CE535E">
        <w:rPr>
          <w:rFonts w:asciiTheme="minorHAnsi" w:hAnsiTheme="minorHAnsi" w:cstheme="majorHAnsi"/>
        </w:rPr>
        <w:t xml:space="preserve">help </w:t>
      </w:r>
      <w:r w:rsidR="00311809">
        <w:rPr>
          <w:rFonts w:asciiTheme="minorHAnsi" w:hAnsiTheme="minorHAnsi" w:cstheme="majorHAnsi"/>
        </w:rPr>
        <w:t xml:space="preserve">reduce the case-fatality ratio, which over years have remained relatively high (15-40%) despite effective </w:t>
      </w:r>
      <w:r w:rsidR="00F25D37">
        <w:rPr>
          <w:rFonts w:asciiTheme="minorHAnsi" w:hAnsiTheme="minorHAnsi" w:cstheme="majorHAnsi"/>
        </w:rPr>
        <w:t xml:space="preserve">antimicrobial </w:t>
      </w:r>
      <w:r w:rsidR="00311809">
        <w:rPr>
          <w:rFonts w:asciiTheme="minorHAnsi" w:hAnsiTheme="minorHAnsi" w:cstheme="majorHAnsi"/>
        </w:rPr>
        <w:t xml:space="preserve">regimens. </w:t>
      </w:r>
    </w:p>
    <w:p w14:paraId="50809BBB" w14:textId="77777777" w:rsidR="001B513F" w:rsidRPr="00C158AE" w:rsidRDefault="001B513F" w:rsidP="001B513F">
      <w:pPr>
        <w:rPr>
          <w:rFonts w:asciiTheme="minorHAnsi" w:hAnsiTheme="minorHAnsi" w:cstheme="majorHAnsi"/>
          <w:b/>
          <w:color w:val="1F3864" w:themeColor="accent1" w:themeShade="80"/>
        </w:rPr>
      </w:pPr>
    </w:p>
    <w:p w14:paraId="70E340E7" w14:textId="77777777" w:rsidR="001B513F" w:rsidRPr="00C158AE" w:rsidRDefault="001B513F" w:rsidP="001B513F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Method:</w:t>
      </w:r>
    </w:p>
    <w:p w14:paraId="593DD44E" w14:textId="77777777" w:rsidR="001B513F" w:rsidRPr="00C158AE" w:rsidRDefault="001B513F" w:rsidP="001B513F">
      <w:pPr>
        <w:rPr>
          <w:rFonts w:asciiTheme="minorHAnsi" w:hAnsiTheme="minorHAnsi" w:cstheme="majorHAnsi"/>
          <w:b/>
        </w:rPr>
      </w:pPr>
    </w:p>
    <w:p w14:paraId="34068DE0" w14:textId="5BFF8146" w:rsidR="001B513F" w:rsidRPr="00C158AE" w:rsidRDefault="001B513F" w:rsidP="001B513F">
      <w:pPr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</w:rPr>
        <w:t xml:space="preserve">A comprehensive search of PubMed &amp; EMBASE from their inceptions to October 2019 was made using </w:t>
      </w:r>
      <w:r>
        <w:rPr>
          <w:rFonts w:asciiTheme="minorHAnsi" w:hAnsiTheme="minorHAnsi" w:cstheme="majorHAnsi"/>
        </w:rPr>
        <w:t>3</w:t>
      </w:r>
      <w:r w:rsidRPr="00C158AE">
        <w:rPr>
          <w:rFonts w:asciiTheme="minorHAnsi" w:hAnsiTheme="minorHAnsi" w:cstheme="majorHAnsi"/>
        </w:rPr>
        <w:t xml:space="preserve"> search items: </w:t>
      </w:r>
      <w:r w:rsidR="00AC2B5A">
        <w:rPr>
          <w:rFonts w:asciiTheme="minorHAnsi" w:hAnsiTheme="minorHAnsi" w:cstheme="majorHAnsi"/>
        </w:rPr>
        <w:t>glucocorticoid therapy</w:t>
      </w:r>
      <w:r>
        <w:rPr>
          <w:rFonts w:asciiTheme="minorHAnsi" w:hAnsiTheme="minorHAnsi" w:cstheme="majorHAnsi"/>
          <w:i/>
        </w:rPr>
        <w:t>,</w:t>
      </w:r>
      <w:r w:rsidRPr="00C158AE">
        <w:rPr>
          <w:rFonts w:asciiTheme="minorHAnsi" w:hAnsiTheme="minorHAnsi" w:cstheme="majorHAnsi"/>
        </w:rPr>
        <w:t xml:space="preserve"> </w:t>
      </w:r>
      <w:r w:rsidR="00AC2B5A">
        <w:rPr>
          <w:rFonts w:asciiTheme="minorHAnsi" w:hAnsiTheme="minorHAnsi" w:cstheme="majorHAnsi"/>
        </w:rPr>
        <w:t>tuberculous meningitis</w:t>
      </w:r>
      <w:r>
        <w:rPr>
          <w:rFonts w:asciiTheme="minorHAnsi" w:hAnsiTheme="minorHAnsi" w:cstheme="majorHAnsi"/>
        </w:rPr>
        <w:t xml:space="preserve">, </w:t>
      </w:r>
      <w:r w:rsidRPr="00C158AE">
        <w:rPr>
          <w:rFonts w:asciiTheme="minorHAnsi" w:hAnsiTheme="minorHAnsi" w:cstheme="majorHAnsi"/>
        </w:rPr>
        <w:t xml:space="preserve">&amp; </w:t>
      </w:r>
      <w:r w:rsidR="00126CEF" w:rsidRPr="00063E5A">
        <w:rPr>
          <w:rFonts w:asciiTheme="minorHAnsi" w:hAnsiTheme="minorHAnsi" w:cstheme="majorHAnsi"/>
        </w:rPr>
        <w:t>intracranial pressure</w:t>
      </w:r>
      <w:r w:rsidRPr="00C158AE">
        <w:rPr>
          <w:rFonts w:asciiTheme="minorHAnsi" w:hAnsiTheme="minorHAnsi" w:cstheme="majorHAnsi"/>
        </w:rPr>
        <w:t xml:space="preserve">. The search items were combined using the Boolean operator. A further search was made of the </w:t>
      </w:r>
      <w:r>
        <w:rPr>
          <w:rFonts w:asciiTheme="minorHAnsi" w:hAnsiTheme="minorHAnsi" w:cstheme="majorHAnsi"/>
        </w:rPr>
        <w:t xml:space="preserve">United States Centres for Disease Control &amp; Prevention (CDC), </w:t>
      </w:r>
      <w:r w:rsidR="00AC2B5A" w:rsidRPr="00063E5A">
        <w:rPr>
          <w:rFonts w:asciiTheme="minorHAnsi" w:hAnsiTheme="minorHAnsi" w:cstheme="majorHAnsi"/>
        </w:rPr>
        <w:t>Cochrane Database Syst Rev</w:t>
      </w:r>
      <w:r w:rsidR="00B90EA4">
        <w:rPr>
          <w:rFonts w:asciiTheme="minorHAnsi" w:hAnsiTheme="minorHAnsi" w:cstheme="majorHAnsi"/>
        </w:rPr>
        <w:t xml:space="preserve">, </w:t>
      </w:r>
      <w:r w:rsidR="00B90EA4" w:rsidRPr="00063E5A">
        <w:rPr>
          <w:rFonts w:asciiTheme="minorHAnsi" w:hAnsiTheme="minorHAnsi" w:cstheme="majorHAnsi"/>
        </w:rPr>
        <w:t>World Health Organization</w:t>
      </w:r>
      <w:r w:rsidR="00B90EA4">
        <w:rPr>
          <w:rFonts w:asciiTheme="minorHAnsi" w:hAnsiTheme="minorHAnsi" w:cstheme="majorHAnsi"/>
        </w:rPr>
        <w:t xml:space="preserve"> g</w:t>
      </w:r>
      <w:r w:rsidR="00B90EA4" w:rsidRPr="00063E5A">
        <w:rPr>
          <w:rFonts w:asciiTheme="minorHAnsi" w:hAnsiTheme="minorHAnsi" w:cstheme="majorHAnsi"/>
        </w:rPr>
        <w:t>uidelines</w:t>
      </w:r>
      <w:r w:rsidR="007C364A">
        <w:rPr>
          <w:rFonts w:asciiTheme="minorHAnsi" w:hAnsiTheme="minorHAnsi" w:cstheme="majorHAnsi"/>
        </w:rPr>
        <w:t>,</w:t>
      </w:r>
      <w:r w:rsidR="00AC2B5A" w:rsidRPr="00063E5A">
        <w:rPr>
          <w:rFonts w:asciiTheme="minorHAnsi" w:hAnsiTheme="minorHAnsi" w:cstheme="majorHAnsi"/>
        </w:rPr>
        <w:t xml:space="preserve"> </w:t>
      </w:r>
      <w:r w:rsidRPr="00C158AE">
        <w:rPr>
          <w:rFonts w:asciiTheme="minorHAnsi" w:hAnsiTheme="minorHAnsi" w:cstheme="majorHAnsi"/>
        </w:rPr>
        <w:t>&amp; ClinicalTrials.gov with no language restriction.</w:t>
      </w:r>
      <w:r>
        <w:rPr>
          <w:rFonts w:asciiTheme="minorHAnsi" w:hAnsiTheme="minorHAnsi" w:cstheme="majorHAnsi"/>
        </w:rPr>
        <w:t xml:space="preserve"> </w:t>
      </w:r>
      <w:bookmarkStart w:id="0" w:name="_GoBack"/>
      <w:bookmarkEnd w:id="0"/>
    </w:p>
    <w:p w14:paraId="7A7DA689" w14:textId="77777777" w:rsidR="001B513F" w:rsidRPr="00C158AE" w:rsidRDefault="001B513F" w:rsidP="001B513F">
      <w:pPr>
        <w:rPr>
          <w:rFonts w:asciiTheme="minorHAnsi" w:hAnsiTheme="minorHAnsi" w:cstheme="majorHAnsi"/>
          <w:b/>
        </w:rPr>
      </w:pPr>
    </w:p>
    <w:p w14:paraId="416ABFA5" w14:textId="77777777" w:rsidR="001B513F" w:rsidRPr="00C158AE" w:rsidRDefault="001B513F" w:rsidP="001B513F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Results:</w:t>
      </w:r>
    </w:p>
    <w:p w14:paraId="021DD6F6" w14:textId="77777777" w:rsidR="00F33AFC" w:rsidRDefault="00F33AFC" w:rsidP="001B513F">
      <w:pPr>
        <w:rPr>
          <w:rFonts w:asciiTheme="minorHAnsi" w:hAnsiTheme="minorHAnsi" w:cstheme="majorHAnsi"/>
        </w:rPr>
      </w:pPr>
    </w:p>
    <w:p w14:paraId="3746E9BE" w14:textId="749F2FB9" w:rsidR="001B513F" w:rsidRDefault="00F33AFC" w:rsidP="001B513F">
      <w:pPr>
        <w:rPr>
          <w:rFonts w:asciiTheme="minorHAnsi" w:hAnsiTheme="minorHAnsi" w:cstheme="majorHAnsi"/>
        </w:rPr>
      </w:pPr>
      <w:r>
        <w:rPr>
          <w:rFonts w:asciiTheme="minorHAnsi" w:hAnsiTheme="minorHAnsi" w:cstheme="majorHAnsi"/>
        </w:rPr>
        <w:t xml:space="preserve">Randomized control trials (RCTs) have demonstrated a mortality benefit when </w:t>
      </w:r>
      <w:r>
        <w:rPr>
          <w:rFonts w:asciiTheme="minorHAnsi" w:hAnsiTheme="minorHAnsi" w:cstheme="majorHAnsi"/>
        </w:rPr>
        <w:t>adjunctive glucocorticoid therapy</w:t>
      </w:r>
      <w:r>
        <w:rPr>
          <w:rFonts w:asciiTheme="minorHAnsi" w:hAnsiTheme="minorHAnsi" w:cstheme="majorHAnsi"/>
        </w:rPr>
        <w:t xml:space="preserve"> </w:t>
      </w:r>
      <w:r w:rsidR="00EA68B2">
        <w:rPr>
          <w:rFonts w:asciiTheme="minorHAnsi" w:hAnsiTheme="minorHAnsi" w:cstheme="majorHAnsi"/>
        </w:rPr>
        <w:t>is</w:t>
      </w:r>
      <w:r>
        <w:rPr>
          <w:rFonts w:asciiTheme="minorHAnsi" w:hAnsiTheme="minorHAnsi" w:cstheme="majorHAnsi"/>
        </w:rPr>
        <w:t xml:space="preserve"> used in HIV-uninfected CNS TB patients. </w:t>
      </w:r>
      <w:r w:rsidR="00C211C9">
        <w:rPr>
          <w:rFonts w:asciiTheme="minorHAnsi" w:hAnsiTheme="minorHAnsi" w:cstheme="majorHAnsi"/>
        </w:rPr>
        <w:t>Since data in HIV-infected patients is sparse, the same mortality benefit has not been reproduced thus far</w:t>
      </w:r>
      <w:r w:rsidR="002F09A4">
        <w:rPr>
          <w:rFonts w:asciiTheme="minorHAnsi" w:hAnsiTheme="minorHAnsi" w:cstheme="majorHAnsi"/>
        </w:rPr>
        <w:t xml:space="preserve"> in such cases. </w:t>
      </w:r>
      <w:r w:rsidR="00C40893">
        <w:rPr>
          <w:rFonts w:asciiTheme="minorHAnsi" w:hAnsiTheme="minorHAnsi" w:cstheme="majorHAnsi"/>
        </w:rPr>
        <w:t>In a systemic review including nine trials (1337 patients</w:t>
      </w:r>
      <w:r w:rsidR="008200D8">
        <w:rPr>
          <w:rFonts w:asciiTheme="minorHAnsi" w:hAnsiTheme="minorHAnsi" w:cstheme="majorHAnsi"/>
        </w:rPr>
        <w:t xml:space="preserve"> with CNS TB), </w:t>
      </w:r>
      <w:r w:rsidR="008200D8">
        <w:rPr>
          <w:rFonts w:asciiTheme="minorHAnsi" w:hAnsiTheme="minorHAnsi" w:cstheme="majorHAnsi"/>
        </w:rPr>
        <w:t>adjunctive glucocorticoid therapy</w:t>
      </w:r>
      <w:r w:rsidR="008200D8">
        <w:rPr>
          <w:rFonts w:asciiTheme="minorHAnsi" w:hAnsiTheme="minorHAnsi" w:cstheme="majorHAnsi"/>
        </w:rPr>
        <w:t xml:space="preserve"> was associated with a lower mortality rate (risk ratio 0.75, 95% CI 0.65-0.87). </w:t>
      </w:r>
      <w:r w:rsidR="008D3293">
        <w:rPr>
          <w:rFonts w:asciiTheme="minorHAnsi" w:hAnsiTheme="minorHAnsi" w:cstheme="majorHAnsi"/>
        </w:rPr>
        <w:t xml:space="preserve">In </w:t>
      </w:r>
      <w:r w:rsidR="00E93B8B">
        <w:rPr>
          <w:rFonts w:asciiTheme="minorHAnsi" w:hAnsiTheme="minorHAnsi" w:cstheme="majorHAnsi"/>
        </w:rPr>
        <w:t>a</w:t>
      </w:r>
      <w:r w:rsidR="008D3293">
        <w:rPr>
          <w:rFonts w:asciiTheme="minorHAnsi" w:hAnsiTheme="minorHAnsi" w:cstheme="majorHAnsi"/>
        </w:rPr>
        <w:t xml:space="preserve"> RCT from Vietnam (545 patients with CNS TB), </w:t>
      </w:r>
      <w:r w:rsidR="008D3293">
        <w:rPr>
          <w:rFonts w:asciiTheme="minorHAnsi" w:hAnsiTheme="minorHAnsi" w:cstheme="majorHAnsi"/>
        </w:rPr>
        <w:t>lower mortality rate</w:t>
      </w:r>
      <w:r w:rsidR="008D3293">
        <w:rPr>
          <w:rFonts w:asciiTheme="minorHAnsi" w:hAnsiTheme="minorHAnsi" w:cstheme="majorHAnsi"/>
        </w:rPr>
        <w:t xml:space="preserve"> </w:t>
      </w:r>
      <w:r w:rsidR="0070685D">
        <w:rPr>
          <w:rFonts w:asciiTheme="minorHAnsi" w:hAnsiTheme="minorHAnsi" w:cstheme="majorHAnsi"/>
        </w:rPr>
        <w:t xml:space="preserve">was observed in patients who received dexamethasone </w:t>
      </w:r>
      <w:r w:rsidR="008D3293">
        <w:rPr>
          <w:rFonts w:asciiTheme="minorHAnsi" w:hAnsiTheme="minorHAnsi" w:cstheme="majorHAnsi"/>
        </w:rPr>
        <w:t>(32</w:t>
      </w:r>
      <w:r w:rsidR="00E93B8B">
        <w:rPr>
          <w:rFonts w:asciiTheme="minorHAnsi" w:hAnsiTheme="minorHAnsi" w:cstheme="majorHAnsi"/>
        </w:rPr>
        <w:t xml:space="preserve"> versus 41 percent; relative risk 0.69, 95% CI, 0.52-0.92). </w:t>
      </w:r>
      <w:r w:rsidR="0070685D">
        <w:rPr>
          <w:rFonts w:asciiTheme="minorHAnsi" w:hAnsiTheme="minorHAnsi" w:cstheme="majorHAnsi"/>
        </w:rPr>
        <w:t>In a RCT from South Africa (141 children with CNS TB)</w:t>
      </w:r>
      <w:r w:rsidR="000319DD">
        <w:rPr>
          <w:rFonts w:asciiTheme="minorHAnsi" w:hAnsiTheme="minorHAnsi" w:cstheme="majorHAnsi"/>
        </w:rPr>
        <w:t xml:space="preserve">, </w:t>
      </w:r>
      <w:r w:rsidR="000319DD">
        <w:rPr>
          <w:rFonts w:asciiTheme="minorHAnsi" w:hAnsiTheme="minorHAnsi" w:cstheme="majorHAnsi"/>
        </w:rPr>
        <w:t>lower mortality rate was observed in patients who received</w:t>
      </w:r>
      <w:r w:rsidR="000319DD">
        <w:rPr>
          <w:rFonts w:asciiTheme="minorHAnsi" w:hAnsiTheme="minorHAnsi" w:cstheme="majorHAnsi"/>
        </w:rPr>
        <w:t xml:space="preserve"> prednisolone (4 versus 17 percent). Additionally, children who received steroid therapy were more likely to have subsequent IQ &gt;75 (52 versus 33 percent). </w:t>
      </w:r>
    </w:p>
    <w:p w14:paraId="3DCD88A3" w14:textId="77777777" w:rsidR="00880A6A" w:rsidRPr="00C158AE" w:rsidRDefault="00880A6A" w:rsidP="001B513F">
      <w:pPr>
        <w:rPr>
          <w:rFonts w:asciiTheme="minorHAnsi" w:hAnsiTheme="minorHAnsi" w:cstheme="majorHAnsi"/>
        </w:rPr>
      </w:pPr>
    </w:p>
    <w:p w14:paraId="3419FEEE" w14:textId="77777777" w:rsidR="001B513F" w:rsidRDefault="001B513F" w:rsidP="001B513F">
      <w:pPr>
        <w:rPr>
          <w:rFonts w:asciiTheme="minorHAnsi" w:hAnsiTheme="minorHAnsi" w:cstheme="majorHAnsi"/>
        </w:rPr>
      </w:pPr>
    </w:p>
    <w:p w14:paraId="6455CA39" w14:textId="77777777" w:rsidR="001B513F" w:rsidRPr="00C158AE" w:rsidRDefault="001B513F" w:rsidP="001B513F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lastRenderedPageBreak/>
        <w:t>Conclusion:</w:t>
      </w:r>
    </w:p>
    <w:p w14:paraId="4A3BDDC6" w14:textId="77777777" w:rsidR="001B513F" w:rsidRDefault="001B513F" w:rsidP="001B513F">
      <w:pPr>
        <w:rPr>
          <w:rFonts w:asciiTheme="minorHAnsi" w:hAnsiTheme="minorHAnsi" w:cstheme="majorHAnsi"/>
        </w:rPr>
      </w:pPr>
    </w:p>
    <w:p w14:paraId="281106E7" w14:textId="78A7F187" w:rsidR="001B513F" w:rsidRDefault="00410A54" w:rsidP="001B513F">
      <w:pPr>
        <w:rPr>
          <w:rFonts w:asciiTheme="minorHAnsi" w:hAnsiTheme="minorHAnsi" w:cstheme="majorHAnsi"/>
        </w:rPr>
      </w:pPr>
      <w:r>
        <w:rPr>
          <w:rFonts w:asciiTheme="minorHAnsi" w:hAnsiTheme="minorHAnsi" w:cstheme="majorHAnsi"/>
        </w:rPr>
        <w:t xml:space="preserve">There is good quality evidence now available supporting the use of adjunctive </w:t>
      </w:r>
      <w:r w:rsidR="00F30863">
        <w:rPr>
          <w:rFonts w:asciiTheme="minorHAnsi" w:hAnsiTheme="minorHAnsi" w:cstheme="majorHAnsi"/>
        </w:rPr>
        <w:t xml:space="preserve">glucocorticoid </w:t>
      </w:r>
      <w:r>
        <w:rPr>
          <w:rFonts w:asciiTheme="minorHAnsi" w:hAnsiTheme="minorHAnsi" w:cstheme="majorHAnsi"/>
        </w:rPr>
        <w:t>therapy in patients with CN</w:t>
      </w:r>
      <w:r w:rsidR="00F30863">
        <w:rPr>
          <w:rFonts w:asciiTheme="minorHAnsi" w:hAnsiTheme="minorHAnsi" w:cstheme="majorHAnsi"/>
        </w:rPr>
        <w:t>S</w:t>
      </w:r>
      <w:r>
        <w:rPr>
          <w:rFonts w:asciiTheme="minorHAnsi" w:hAnsiTheme="minorHAnsi" w:cstheme="majorHAnsi"/>
        </w:rPr>
        <w:t xml:space="preserve"> TB (confirmed or suspected). </w:t>
      </w:r>
      <w:r w:rsidR="00F30863">
        <w:rPr>
          <w:rFonts w:asciiTheme="minorHAnsi" w:hAnsiTheme="minorHAnsi" w:cstheme="majorHAnsi"/>
        </w:rPr>
        <w:t xml:space="preserve">Reducing doses of first intravenous (IV) </w:t>
      </w:r>
      <w:r w:rsidR="001C40A0">
        <w:rPr>
          <w:rFonts w:asciiTheme="minorHAnsi" w:hAnsiTheme="minorHAnsi" w:cstheme="majorHAnsi"/>
        </w:rPr>
        <w:t xml:space="preserve">Dexamethasone </w:t>
      </w:r>
      <w:r w:rsidR="001C40A0">
        <w:rPr>
          <w:rFonts w:asciiTheme="minorHAnsi" w:hAnsiTheme="minorHAnsi" w:cstheme="majorHAnsi"/>
        </w:rPr>
        <w:t xml:space="preserve">for one month </w:t>
      </w:r>
      <w:r w:rsidR="00F30863">
        <w:rPr>
          <w:rFonts w:asciiTheme="minorHAnsi" w:hAnsiTheme="minorHAnsi" w:cstheme="majorHAnsi"/>
        </w:rPr>
        <w:t>&amp; then oral</w:t>
      </w:r>
      <w:r w:rsidR="00A41F7F">
        <w:rPr>
          <w:rFonts w:asciiTheme="minorHAnsi" w:hAnsiTheme="minorHAnsi" w:cstheme="majorHAnsi"/>
        </w:rPr>
        <w:t xml:space="preserve"> </w:t>
      </w:r>
      <w:r w:rsidR="001C40A0">
        <w:rPr>
          <w:rFonts w:asciiTheme="minorHAnsi" w:hAnsiTheme="minorHAnsi" w:cstheme="majorHAnsi"/>
        </w:rPr>
        <w:t xml:space="preserve">for one month </w:t>
      </w:r>
      <w:r w:rsidR="00F30863">
        <w:rPr>
          <w:rFonts w:asciiTheme="minorHAnsi" w:hAnsiTheme="minorHAnsi" w:cstheme="majorHAnsi"/>
        </w:rPr>
        <w:t xml:space="preserve">remains the </w:t>
      </w:r>
      <w:r w:rsidR="0048157D">
        <w:rPr>
          <w:rFonts w:asciiTheme="minorHAnsi" w:hAnsiTheme="minorHAnsi" w:cstheme="majorHAnsi"/>
        </w:rPr>
        <w:t>regimen</w:t>
      </w:r>
      <w:r w:rsidR="00F30863">
        <w:rPr>
          <w:rFonts w:asciiTheme="minorHAnsi" w:hAnsiTheme="minorHAnsi" w:cstheme="majorHAnsi"/>
        </w:rPr>
        <w:t xml:space="preserve"> of choice: 0.3-0.4 mg/kg/day IV x 2 weeks, then 0.2 mg/kg/day x 1 week, then 0.1 mg/kg/day x 1 week</w:t>
      </w:r>
      <w:r w:rsidR="0048157D">
        <w:rPr>
          <w:rFonts w:asciiTheme="minorHAnsi" w:hAnsiTheme="minorHAnsi" w:cstheme="majorHAnsi"/>
        </w:rPr>
        <w:t xml:space="preserve">, then </w:t>
      </w:r>
      <w:r w:rsidR="001C40A0">
        <w:rPr>
          <w:rFonts w:asciiTheme="minorHAnsi" w:hAnsiTheme="minorHAnsi" w:cstheme="majorHAnsi"/>
        </w:rPr>
        <w:t>4 mg/day orally x 1 week tapering 1 mg off the daily dose each week</w:t>
      </w:r>
      <w:r w:rsidR="006E2A83">
        <w:rPr>
          <w:rFonts w:asciiTheme="minorHAnsi" w:hAnsiTheme="minorHAnsi" w:cstheme="majorHAnsi"/>
        </w:rPr>
        <w:t xml:space="preserve"> thereafte</w:t>
      </w:r>
      <w:r w:rsidR="00FD2BA2">
        <w:rPr>
          <w:rFonts w:asciiTheme="minorHAnsi" w:hAnsiTheme="minorHAnsi" w:cstheme="majorHAnsi"/>
        </w:rPr>
        <w:t xml:space="preserve">r (total duration approximately </w:t>
      </w:r>
      <w:r w:rsidR="003637C5">
        <w:rPr>
          <w:rFonts w:asciiTheme="minorHAnsi" w:hAnsiTheme="minorHAnsi" w:cstheme="majorHAnsi"/>
        </w:rPr>
        <w:t>two months</w:t>
      </w:r>
      <w:r w:rsidR="00FD2BA2">
        <w:rPr>
          <w:rFonts w:asciiTheme="minorHAnsi" w:hAnsiTheme="minorHAnsi" w:cstheme="majorHAnsi"/>
        </w:rPr>
        <w:t xml:space="preserve">).  </w:t>
      </w:r>
    </w:p>
    <w:p w14:paraId="7280EC26" w14:textId="77777777" w:rsidR="00C053D9" w:rsidRPr="00C158AE" w:rsidRDefault="00C053D9" w:rsidP="001B513F">
      <w:pPr>
        <w:rPr>
          <w:rFonts w:asciiTheme="minorHAnsi" w:hAnsiTheme="minorHAnsi" w:cstheme="majorHAnsi"/>
        </w:rPr>
      </w:pPr>
    </w:p>
    <w:p w14:paraId="30429B45" w14:textId="77777777" w:rsidR="001B513F" w:rsidRPr="00C158AE" w:rsidRDefault="001B513F" w:rsidP="001B513F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 xml:space="preserve">References: </w:t>
      </w:r>
    </w:p>
    <w:p w14:paraId="064B6742" w14:textId="77777777" w:rsidR="001B513F" w:rsidRPr="00C158AE" w:rsidRDefault="001B513F" w:rsidP="001B513F">
      <w:pPr>
        <w:rPr>
          <w:rFonts w:asciiTheme="minorHAnsi" w:hAnsiTheme="minorHAnsi" w:cstheme="majorHAnsi"/>
        </w:rPr>
      </w:pPr>
    </w:p>
    <w:p w14:paraId="6DB4B7E2" w14:textId="58E25FC6" w:rsidR="00063E5A" w:rsidRPr="00063E5A" w:rsidRDefault="00063E5A" w:rsidP="00063E5A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063E5A">
        <w:rPr>
          <w:rFonts w:cstheme="majorHAnsi"/>
        </w:rPr>
        <w:t>Thwaites GE, Nguyen DB, Nguyen HD, et al. Dexamethasone for the treatment of tuberculous meningitis in adolescents and adults. N Engl J Med 2004; 351:1741.</w:t>
      </w:r>
    </w:p>
    <w:p w14:paraId="48FF4DB1" w14:textId="2EA3CA6F" w:rsidR="00063E5A" w:rsidRPr="00063E5A" w:rsidRDefault="00063E5A" w:rsidP="00063E5A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063E5A">
        <w:rPr>
          <w:rFonts w:cstheme="majorHAnsi"/>
        </w:rPr>
        <w:t>Schoeman JF, Van Zyl LE, Laubscher JA, Donald PR. Effect of corticosteroids on intracranial pressure, computed tomographic findings, and clinical outcome in young children with tuberculous meningitis. Pediatrics 1997; 99:226.</w:t>
      </w:r>
    </w:p>
    <w:p w14:paraId="05544B0F" w14:textId="06CCA328" w:rsidR="00063E5A" w:rsidRPr="00063E5A" w:rsidRDefault="00063E5A" w:rsidP="00063E5A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063E5A">
        <w:rPr>
          <w:rFonts w:cstheme="majorHAnsi"/>
        </w:rPr>
        <w:t>Girgis NI, Farid Z, Kilpatrick ME, et al. Dexamethasone adjunctive treatment for tuberculous meningitis. Pediatr Infect Dis J 1991; 10:179.</w:t>
      </w:r>
    </w:p>
    <w:p w14:paraId="0DD02411" w14:textId="42674648" w:rsidR="00063E5A" w:rsidRPr="00063E5A" w:rsidRDefault="00063E5A" w:rsidP="00063E5A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063E5A">
        <w:rPr>
          <w:rFonts w:cstheme="majorHAnsi"/>
        </w:rPr>
        <w:t>Prasad K, Singh MB, Ryan H. Corticosteroids for managing tuberculous meningitis. Cochrane Database Syst Rev 2016; 4:CD002244.</w:t>
      </w:r>
    </w:p>
    <w:p w14:paraId="05045AB3" w14:textId="37A7E444" w:rsidR="00063E5A" w:rsidRPr="00063E5A" w:rsidRDefault="00063E5A" w:rsidP="00063E5A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063E5A">
        <w:rPr>
          <w:rFonts w:cstheme="majorHAnsi"/>
        </w:rPr>
        <w:t xml:space="preserve">World Health Organization. Guidelines for treatment of drug-susceptible tuberculosis and patient care, 2017 update. </w:t>
      </w:r>
      <w:hyperlink r:id="rId5" w:tgtFrame="_blank" w:history="1">
        <w:r w:rsidRPr="00063E5A">
          <w:rPr>
            <w:rFonts w:cstheme="majorHAnsi"/>
          </w:rPr>
          <w:t>http://apps.who.int/iris/bitstream/10665/255052/1/9789241550000-eng.pdf?ua=1</w:t>
        </w:r>
      </w:hyperlink>
    </w:p>
    <w:p w14:paraId="6F73C291" w14:textId="77777777" w:rsidR="001B513F" w:rsidRPr="00C158AE" w:rsidRDefault="001B513F" w:rsidP="001B513F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14:paraId="46FC1E8D" w14:textId="77777777" w:rsidR="001B513F" w:rsidRPr="00C158AE" w:rsidRDefault="001B513F" w:rsidP="001B513F">
      <w:pPr>
        <w:autoSpaceDE w:val="0"/>
        <w:autoSpaceDN w:val="0"/>
        <w:adjustRightInd w:val="0"/>
        <w:rPr>
          <w:rFonts w:asciiTheme="minorHAnsi" w:eastAsia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Presenting author’s details:</w:t>
      </w:r>
    </w:p>
    <w:p w14:paraId="512CD406" w14:textId="77777777" w:rsidR="001B513F" w:rsidRPr="00C158AE" w:rsidRDefault="001B513F" w:rsidP="001B513F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14:paraId="3FCECAFD" w14:textId="77777777" w:rsidR="001B513F" w:rsidRPr="00C158AE" w:rsidRDefault="001B513F" w:rsidP="001B513F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 xml:space="preserve">Full name: </w:t>
      </w:r>
      <w:r w:rsidRPr="00C158AE">
        <w:rPr>
          <w:rFonts w:asciiTheme="minorHAnsi" w:hAnsiTheme="minorHAnsi" w:cstheme="majorHAnsi"/>
        </w:rPr>
        <w:t xml:space="preserve">Dr </w:t>
      </w:r>
      <w:r w:rsidRPr="002C062A">
        <w:rPr>
          <w:rFonts w:asciiTheme="minorHAnsi" w:hAnsiTheme="minorHAnsi" w:cstheme="majorHAnsi"/>
        </w:rPr>
        <w:t>Fazal-e-Rabi Subhani</w:t>
      </w:r>
    </w:p>
    <w:p w14:paraId="7B4E1975" w14:textId="77777777" w:rsidR="001B513F" w:rsidRPr="00C158AE" w:rsidRDefault="001B513F" w:rsidP="001B513F">
      <w:pPr>
        <w:autoSpaceDE w:val="0"/>
        <w:autoSpaceDN w:val="0"/>
        <w:adjustRightInd w:val="0"/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Contact number:</w:t>
      </w:r>
      <w:r w:rsidRPr="00C158AE">
        <w:rPr>
          <w:rFonts w:ascii="MS Gothic" w:eastAsia="MS Gothic" w:hAnsi="MS Gothic" w:cs="MS Gothic" w:hint="eastAsia"/>
          <w:b/>
        </w:rPr>
        <w:t xml:space="preserve"> </w:t>
      </w:r>
      <w:r w:rsidRPr="00C158AE">
        <w:rPr>
          <w:rFonts w:asciiTheme="minorHAnsi" w:eastAsiaTheme="minorHAnsi" w:hAnsiTheme="minorHAnsi" w:cstheme="majorHAnsi"/>
        </w:rPr>
        <w:t>00353857294455</w:t>
      </w:r>
    </w:p>
    <w:p w14:paraId="7E339DA1" w14:textId="77777777" w:rsidR="001B513F" w:rsidRPr="00C158AE" w:rsidRDefault="001B513F" w:rsidP="001B513F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Track name:</w:t>
      </w:r>
      <w:r w:rsidRPr="00C158AE">
        <w:rPr>
          <w:rFonts w:asciiTheme="minorHAnsi" w:eastAsiaTheme="minorHAnsi" w:hAnsiTheme="minorHAnsi" w:cstheme="majorHAnsi"/>
        </w:rPr>
        <w:t xml:space="preserve"> Pediatric </w:t>
      </w:r>
      <w:r>
        <w:rPr>
          <w:rFonts w:asciiTheme="minorHAnsi" w:eastAsiaTheme="minorHAnsi" w:hAnsiTheme="minorHAnsi" w:cstheme="majorHAnsi"/>
        </w:rPr>
        <w:t xml:space="preserve">Allergy and Infections </w:t>
      </w:r>
      <w:r w:rsidRPr="00C158AE">
        <w:rPr>
          <w:rFonts w:asciiTheme="minorHAnsi" w:eastAsiaTheme="minorHAnsi" w:hAnsiTheme="minorHAnsi" w:cstheme="majorHAnsi"/>
        </w:rPr>
        <w:t xml:space="preserve"> </w:t>
      </w:r>
    </w:p>
    <w:p w14:paraId="1D331AB5" w14:textId="77777777" w:rsidR="001B513F" w:rsidRPr="00C158AE" w:rsidRDefault="001B513F" w:rsidP="001B513F">
      <w:pPr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Category:</w:t>
      </w:r>
      <w:r w:rsidRPr="00C158AE">
        <w:rPr>
          <w:rFonts w:asciiTheme="minorHAnsi" w:hAnsiTheme="minorHAnsi" w:cstheme="majorHAnsi"/>
        </w:rPr>
        <w:t xml:space="preserve"> Poster presentation</w:t>
      </w:r>
    </w:p>
    <w:p w14:paraId="4C9456EA" w14:textId="77777777" w:rsidR="001B513F" w:rsidRPr="00C158AE" w:rsidRDefault="001B513F" w:rsidP="001B513F">
      <w:pPr>
        <w:rPr>
          <w:rFonts w:asciiTheme="minorHAnsi" w:hAnsiTheme="minorHAnsi" w:cstheme="majorHAnsi"/>
        </w:rPr>
      </w:pPr>
    </w:p>
    <w:p w14:paraId="71D71B95" w14:textId="77777777" w:rsidR="001B513F" w:rsidRPr="00C158AE" w:rsidRDefault="001B513F" w:rsidP="001B513F">
      <w:pPr>
        <w:rPr>
          <w:rFonts w:asciiTheme="minorHAnsi" w:hAnsiTheme="minorHAnsi" w:cstheme="majorHAnsi"/>
        </w:rPr>
      </w:pPr>
    </w:p>
    <w:p w14:paraId="644A1565" w14:textId="77777777" w:rsidR="001B513F" w:rsidRPr="00C158AE" w:rsidRDefault="001B513F" w:rsidP="001B513F"/>
    <w:p w14:paraId="09239DAF" w14:textId="77777777" w:rsidR="001B513F" w:rsidRPr="00C158AE" w:rsidRDefault="001B513F" w:rsidP="001B513F"/>
    <w:p w14:paraId="3664FBD2" w14:textId="77777777" w:rsidR="001B513F" w:rsidRDefault="001B513F" w:rsidP="001B513F"/>
    <w:p w14:paraId="36E008E3" w14:textId="77777777" w:rsidR="00C15C12" w:rsidRDefault="00D80B6B"/>
    <w:sectPr w:rsidR="00C15C12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57BB4"/>
    <w:multiLevelType w:val="hybridMultilevel"/>
    <w:tmpl w:val="D9E6D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755F3"/>
    <w:multiLevelType w:val="hybridMultilevel"/>
    <w:tmpl w:val="0FB4D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3F"/>
    <w:rsid w:val="000319DD"/>
    <w:rsid w:val="00063E5A"/>
    <w:rsid w:val="00123522"/>
    <w:rsid w:val="00126CEF"/>
    <w:rsid w:val="001B513F"/>
    <w:rsid w:val="001C40A0"/>
    <w:rsid w:val="0022256D"/>
    <w:rsid w:val="002F09A4"/>
    <w:rsid w:val="00311809"/>
    <w:rsid w:val="003637C5"/>
    <w:rsid w:val="003D4975"/>
    <w:rsid w:val="00410A54"/>
    <w:rsid w:val="004317AD"/>
    <w:rsid w:val="0048157D"/>
    <w:rsid w:val="004B393F"/>
    <w:rsid w:val="0055380D"/>
    <w:rsid w:val="005543BA"/>
    <w:rsid w:val="006E2A83"/>
    <w:rsid w:val="0070685D"/>
    <w:rsid w:val="007A5F03"/>
    <w:rsid w:val="007B765A"/>
    <w:rsid w:val="007C364A"/>
    <w:rsid w:val="008200D8"/>
    <w:rsid w:val="00825181"/>
    <w:rsid w:val="00880A6A"/>
    <w:rsid w:val="0088747B"/>
    <w:rsid w:val="008D3293"/>
    <w:rsid w:val="00932EA0"/>
    <w:rsid w:val="009D2ADA"/>
    <w:rsid w:val="00A263CA"/>
    <w:rsid w:val="00A41F7F"/>
    <w:rsid w:val="00AC2B5A"/>
    <w:rsid w:val="00B37C7B"/>
    <w:rsid w:val="00B63F28"/>
    <w:rsid w:val="00B90EA4"/>
    <w:rsid w:val="00BC5E94"/>
    <w:rsid w:val="00C053D9"/>
    <w:rsid w:val="00C211C9"/>
    <w:rsid w:val="00C40893"/>
    <w:rsid w:val="00CD19E5"/>
    <w:rsid w:val="00CE535E"/>
    <w:rsid w:val="00D80B6B"/>
    <w:rsid w:val="00E93B8B"/>
    <w:rsid w:val="00EA68B2"/>
    <w:rsid w:val="00F25D37"/>
    <w:rsid w:val="00F30863"/>
    <w:rsid w:val="00F30A9C"/>
    <w:rsid w:val="00F33AFC"/>
    <w:rsid w:val="00F563AD"/>
    <w:rsid w:val="00FD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B62670"/>
  <w15:chartTrackingRefBased/>
  <w15:docId w15:val="{88C27161-E9E2-C945-8C31-AEF6F3D7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513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13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63E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63E5A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63E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3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pps.who.int/iris/bitstream/10665/255052/1/9789241550000-eng.pdf?ua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40</cp:revision>
  <dcterms:created xsi:type="dcterms:W3CDTF">2019-11-20T13:55:00Z</dcterms:created>
  <dcterms:modified xsi:type="dcterms:W3CDTF">2019-11-20T15:59:00Z</dcterms:modified>
</cp:coreProperties>
</file>