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F209A1" w14:textId="21135C14" w:rsidR="00746CD5" w:rsidRPr="00C158AE" w:rsidRDefault="00746CD5" w:rsidP="00746CD5">
      <w:pPr>
        <w:rPr>
          <w:rFonts w:asciiTheme="minorHAnsi" w:hAnsiTheme="minorHAnsi" w:cstheme="majorHAnsi"/>
          <w:b/>
          <w:color w:val="1F3864" w:themeColor="accent1" w:themeShade="80"/>
        </w:rPr>
      </w:pPr>
      <w:r>
        <w:rPr>
          <w:rFonts w:asciiTheme="minorHAnsi" w:hAnsiTheme="minorHAnsi" w:cstheme="majorHAnsi"/>
          <w:b/>
          <w:color w:val="1F3864" w:themeColor="accent1" w:themeShade="80"/>
        </w:rPr>
        <w:t>THERAPEUTIC CONSIDERATIONS IN NON-O1/O139 VIBRIO CHOLERAE INFECTIONS</w:t>
      </w:r>
    </w:p>
    <w:p w14:paraId="02682B1A" w14:textId="77777777" w:rsidR="00746CD5" w:rsidRPr="00C158AE" w:rsidRDefault="00746CD5" w:rsidP="00746CD5">
      <w:pPr>
        <w:rPr>
          <w:rFonts w:asciiTheme="minorHAnsi" w:hAnsiTheme="minorHAnsi" w:cstheme="majorHAnsi"/>
        </w:rPr>
      </w:pPr>
    </w:p>
    <w:p w14:paraId="288596A9" w14:textId="77777777" w:rsidR="00F4660E" w:rsidRPr="00400E26" w:rsidRDefault="00F4660E" w:rsidP="00746CD5">
      <w:pPr>
        <w:jc w:val="center"/>
        <w:rPr>
          <w:rFonts w:asciiTheme="minorHAnsi" w:hAnsiTheme="minorHAnsi" w:cstheme="majorHAnsi"/>
          <w:b/>
        </w:rPr>
      </w:pPr>
      <w:r w:rsidRPr="00400E26">
        <w:rPr>
          <w:rFonts w:asciiTheme="minorHAnsi" w:hAnsiTheme="minorHAnsi" w:cstheme="majorHAnsi"/>
          <w:b/>
        </w:rPr>
        <w:t>Dr Ahmad Ehsan Rabani</w:t>
      </w:r>
      <w:r w:rsidRPr="00400E26">
        <w:rPr>
          <w:rFonts w:asciiTheme="minorHAnsi" w:hAnsiTheme="minorHAnsi" w:cstheme="majorHAnsi"/>
          <w:b/>
        </w:rPr>
        <w:t xml:space="preserve"> </w:t>
      </w:r>
    </w:p>
    <w:p w14:paraId="6D32025D" w14:textId="04C5A415" w:rsidR="00400E26" w:rsidRPr="00400E26" w:rsidRDefault="0060643D" w:rsidP="00400E26">
      <w:pPr>
        <w:jc w:val="center"/>
        <w:rPr>
          <w:rFonts w:asciiTheme="minorHAnsi" w:hAnsiTheme="minorHAnsi" w:cstheme="majorHAnsi"/>
          <w:color w:val="222222"/>
          <w:shd w:val="clear" w:color="auto" w:fill="FFFFFF"/>
        </w:rPr>
      </w:pPr>
      <w:r w:rsidRPr="00400E26">
        <w:rPr>
          <w:rFonts w:asciiTheme="minorHAnsi" w:hAnsiTheme="minorHAnsi" w:cstheme="majorHAnsi"/>
          <w:color w:val="222222"/>
          <w:shd w:val="clear" w:color="auto" w:fill="FFFFFF"/>
        </w:rPr>
        <w:t>HBS - Medical and Dental College</w:t>
      </w:r>
      <w:r w:rsidR="00400E26" w:rsidRPr="00400E26">
        <w:rPr>
          <w:rFonts w:asciiTheme="minorHAnsi" w:hAnsiTheme="minorHAnsi" w:cstheme="majorHAnsi"/>
          <w:color w:val="222222"/>
          <w:shd w:val="clear" w:color="auto" w:fill="FFFFFF"/>
        </w:rPr>
        <w:t xml:space="preserve">, </w:t>
      </w:r>
      <w:r w:rsidR="00400E26" w:rsidRPr="00400E26">
        <w:rPr>
          <w:rFonts w:asciiTheme="minorHAnsi" w:hAnsiTheme="minorHAnsi" w:cstheme="majorHAnsi"/>
          <w:color w:val="222222"/>
          <w:shd w:val="clear" w:color="auto" w:fill="FFFFFF"/>
        </w:rPr>
        <w:t>Islamabad, Pakistan</w:t>
      </w:r>
    </w:p>
    <w:p w14:paraId="4F0E8B3D" w14:textId="77777777" w:rsidR="00F4660E" w:rsidRDefault="00F4660E" w:rsidP="00746CD5">
      <w:pPr>
        <w:jc w:val="center"/>
        <w:rPr>
          <w:rFonts w:asciiTheme="minorHAnsi" w:hAnsiTheme="minorHAnsi" w:cstheme="majorHAnsi"/>
          <w:b/>
        </w:rPr>
      </w:pPr>
    </w:p>
    <w:p w14:paraId="714A2E1A" w14:textId="6C7B3E36" w:rsidR="00746CD5" w:rsidRPr="00C158AE" w:rsidRDefault="00746CD5" w:rsidP="00746CD5">
      <w:pPr>
        <w:jc w:val="center"/>
        <w:rPr>
          <w:rFonts w:asciiTheme="minorHAnsi" w:hAnsiTheme="minorHAnsi" w:cstheme="majorHAnsi"/>
          <w:b/>
        </w:rPr>
      </w:pPr>
      <w:r w:rsidRPr="00C158AE">
        <w:rPr>
          <w:rFonts w:asciiTheme="minorHAnsi" w:hAnsiTheme="minorHAnsi" w:cstheme="majorHAnsi"/>
          <w:b/>
        </w:rPr>
        <w:t>Dr Fazal-e-Rabi Subhani</w:t>
      </w:r>
    </w:p>
    <w:p w14:paraId="45D79B5A" w14:textId="77777777" w:rsidR="00746CD5" w:rsidRPr="00C158AE" w:rsidRDefault="00746CD5" w:rsidP="00746CD5">
      <w:pPr>
        <w:jc w:val="center"/>
        <w:rPr>
          <w:rFonts w:asciiTheme="minorHAnsi" w:hAnsiTheme="minorHAnsi" w:cstheme="majorHAnsi"/>
          <w:color w:val="222222"/>
          <w:shd w:val="clear" w:color="auto" w:fill="FFFFFF"/>
        </w:rPr>
      </w:pPr>
      <w:r w:rsidRPr="00C158AE">
        <w:rPr>
          <w:rFonts w:asciiTheme="minorHAnsi" w:hAnsiTheme="minorHAnsi" w:cstheme="majorHAnsi"/>
          <w:color w:val="222222"/>
          <w:shd w:val="clear" w:color="auto" w:fill="FFFFFF"/>
        </w:rPr>
        <w:t>The Rotunda Hospital, Parnell Square E, Rotunda, Dublin 1</w:t>
      </w:r>
    </w:p>
    <w:p w14:paraId="7B6F987E" w14:textId="77777777" w:rsidR="00746CD5" w:rsidRPr="00C158AE" w:rsidRDefault="00746CD5" w:rsidP="00746CD5">
      <w:pPr>
        <w:jc w:val="center"/>
        <w:rPr>
          <w:rFonts w:asciiTheme="minorHAnsi" w:hAnsiTheme="minorHAnsi" w:cstheme="majorHAnsi"/>
        </w:rPr>
      </w:pPr>
    </w:p>
    <w:p w14:paraId="033A20F3" w14:textId="77777777" w:rsidR="00746CD5" w:rsidRPr="00C158AE" w:rsidRDefault="00746CD5" w:rsidP="00746CD5">
      <w:pPr>
        <w:jc w:val="center"/>
        <w:rPr>
          <w:rFonts w:asciiTheme="minorHAnsi" w:hAnsiTheme="minorHAnsi" w:cstheme="majorHAnsi"/>
          <w:b/>
        </w:rPr>
      </w:pPr>
      <w:r w:rsidRPr="00C158AE">
        <w:rPr>
          <w:rFonts w:asciiTheme="minorHAnsi" w:hAnsiTheme="minorHAnsi" w:cstheme="majorHAnsi"/>
          <w:b/>
        </w:rPr>
        <w:t>Dr Fazal-i-Akbar Danish</w:t>
      </w:r>
    </w:p>
    <w:p w14:paraId="680EB176" w14:textId="77777777" w:rsidR="00746CD5" w:rsidRPr="00C158AE" w:rsidRDefault="00746CD5" w:rsidP="00746CD5">
      <w:pPr>
        <w:jc w:val="center"/>
        <w:rPr>
          <w:rFonts w:asciiTheme="minorHAnsi" w:hAnsiTheme="minorHAnsi" w:cstheme="majorHAnsi"/>
          <w:color w:val="222222"/>
          <w:shd w:val="clear" w:color="auto" w:fill="FFFFFF"/>
        </w:rPr>
      </w:pPr>
      <w:r w:rsidRPr="00C158AE">
        <w:rPr>
          <w:rFonts w:asciiTheme="minorHAnsi" w:hAnsiTheme="minorHAnsi" w:cstheme="majorHAnsi"/>
          <w:color w:val="222222"/>
          <w:shd w:val="clear" w:color="auto" w:fill="FFFFFF"/>
        </w:rPr>
        <w:t>Altnagelvin Area</w:t>
      </w:r>
      <w:r w:rsidRPr="00C158AE">
        <w:rPr>
          <w:rFonts w:asciiTheme="minorHAnsi" w:hAnsiTheme="minorHAnsi" w:cstheme="majorHAnsi"/>
          <w:color w:val="222222"/>
        </w:rPr>
        <w:t> </w:t>
      </w:r>
      <w:r w:rsidRPr="00C158AE">
        <w:rPr>
          <w:rFonts w:asciiTheme="minorHAnsi" w:hAnsiTheme="minorHAnsi" w:cstheme="majorHAnsi"/>
          <w:color w:val="222222"/>
          <w:shd w:val="clear" w:color="auto" w:fill="FFFFFF"/>
        </w:rPr>
        <w:t>Hospital, Londonderry</w:t>
      </w:r>
      <w:r w:rsidRPr="00C158AE">
        <w:rPr>
          <w:rFonts w:asciiTheme="minorHAnsi" w:hAnsiTheme="minorHAnsi" w:cstheme="majorHAnsi"/>
          <w:color w:val="222222"/>
        </w:rPr>
        <w:t> </w:t>
      </w:r>
      <w:r w:rsidRPr="00C158AE">
        <w:rPr>
          <w:rFonts w:asciiTheme="minorHAnsi" w:hAnsiTheme="minorHAnsi" w:cstheme="majorHAnsi"/>
          <w:color w:val="222222"/>
          <w:shd w:val="clear" w:color="auto" w:fill="FFFFFF"/>
        </w:rPr>
        <w:t>BT47 6SB</w:t>
      </w:r>
    </w:p>
    <w:p w14:paraId="16BAFC00" w14:textId="77777777" w:rsidR="00746CD5" w:rsidRPr="00C158AE" w:rsidRDefault="00746CD5" w:rsidP="00746CD5"/>
    <w:p w14:paraId="1E624758" w14:textId="77777777" w:rsidR="00746CD5" w:rsidRPr="00C158AE" w:rsidRDefault="00746CD5" w:rsidP="00746CD5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 xml:space="preserve">Introduction: </w:t>
      </w:r>
    </w:p>
    <w:p w14:paraId="3B57CF6A" w14:textId="6577F014" w:rsidR="00746CD5" w:rsidRDefault="00746CD5" w:rsidP="00746CD5">
      <w:pPr>
        <w:rPr>
          <w:rFonts w:asciiTheme="minorHAnsi" w:hAnsiTheme="minorHAnsi" w:cstheme="majorHAnsi"/>
          <w:b/>
        </w:rPr>
      </w:pPr>
    </w:p>
    <w:p w14:paraId="45422A13" w14:textId="2C3BEB8D" w:rsidR="00223257" w:rsidRPr="00FE5A39" w:rsidRDefault="00FE5A39" w:rsidP="00746CD5">
      <w:pPr>
        <w:rPr>
          <w:rFonts w:asciiTheme="minorHAnsi" w:hAnsiTheme="minorHAnsi" w:cstheme="majorHAnsi"/>
        </w:rPr>
      </w:pPr>
      <w:r w:rsidRPr="0042033C">
        <w:rPr>
          <w:rFonts w:asciiTheme="minorHAnsi" w:hAnsiTheme="minorHAnsi" w:cstheme="majorHAnsi"/>
          <w:i/>
        </w:rPr>
        <w:t>Vibrio cholerae</w:t>
      </w:r>
      <w:r w:rsidRPr="00FE5A39">
        <w:rPr>
          <w:rFonts w:asciiTheme="minorHAnsi" w:hAnsiTheme="minorHAnsi" w:cstheme="majorHAnsi"/>
        </w:rPr>
        <w:t xml:space="preserve"> is a highly diverse species. </w:t>
      </w:r>
      <w:r w:rsidR="00F77256">
        <w:rPr>
          <w:rFonts w:asciiTheme="minorHAnsi" w:hAnsiTheme="minorHAnsi" w:cstheme="majorHAnsi"/>
        </w:rPr>
        <w:t xml:space="preserve">Whereas almost all cholera-causing strains fall in the </w:t>
      </w:r>
      <w:r w:rsidR="008F437B">
        <w:rPr>
          <w:rFonts w:asciiTheme="minorHAnsi" w:hAnsiTheme="minorHAnsi" w:cstheme="majorHAnsi"/>
        </w:rPr>
        <w:t>serogroup</w:t>
      </w:r>
      <w:r w:rsidR="008F437B">
        <w:rPr>
          <w:rFonts w:asciiTheme="minorHAnsi" w:hAnsiTheme="minorHAnsi" w:cstheme="majorHAnsi"/>
        </w:rPr>
        <w:t xml:space="preserve">s </w:t>
      </w:r>
      <w:r w:rsidR="00E1439E">
        <w:rPr>
          <w:rFonts w:asciiTheme="minorHAnsi" w:hAnsiTheme="minorHAnsi" w:cstheme="majorHAnsi"/>
        </w:rPr>
        <w:t>O1</w:t>
      </w:r>
      <w:r w:rsidR="008F437B">
        <w:rPr>
          <w:rFonts w:asciiTheme="minorHAnsi" w:hAnsiTheme="minorHAnsi" w:cstheme="majorHAnsi"/>
        </w:rPr>
        <w:t xml:space="preserve"> &amp;</w:t>
      </w:r>
      <w:r w:rsidR="00A807B0">
        <w:rPr>
          <w:rFonts w:asciiTheme="minorHAnsi" w:hAnsiTheme="minorHAnsi" w:cstheme="majorHAnsi"/>
        </w:rPr>
        <w:t xml:space="preserve"> O139</w:t>
      </w:r>
      <w:r w:rsidR="00E1439E">
        <w:rPr>
          <w:rFonts w:asciiTheme="minorHAnsi" w:hAnsiTheme="minorHAnsi" w:cstheme="majorHAnsi"/>
        </w:rPr>
        <w:t xml:space="preserve">, outbreaks of </w:t>
      </w:r>
      <w:r w:rsidR="0039074C">
        <w:rPr>
          <w:rFonts w:asciiTheme="minorHAnsi" w:hAnsiTheme="minorHAnsi" w:cstheme="majorHAnsi"/>
        </w:rPr>
        <w:t xml:space="preserve">potentially fatal </w:t>
      </w:r>
      <w:r w:rsidR="00617DFC">
        <w:rPr>
          <w:rFonts w:asciiTheme="minorHAnsi" w:hAnsiTheme="minorHAnsi" w:cstheme="majorHAnsi"/>
        </w:rPr>
        <w:t>‘</w:t>
      </w:r>
      <w:r w:rsidR="00E1439E">
        <w:rPr>
          <w:rFonts w:asciiTheme="minorHAnsi" w:hAnsiTheme="minorHAnsi" w:cstheme="majorHAnsi"/>
        </w:rPr>
        <w:t>cholera-like illnesses</w:t>
      </w:r>
      <w:r w:rsidR="00617DFC">
        <w:rPr>
          <w:rFonts w:asciiTheme="minorHAnsi" w:hAnsiTheme="minorHAnsi" w:cstheme="majorHAnsi"/>
        </w:rPr>
        <w:t>’</w:t>
      </w:r>
      <w:r w:rsidR="00E1439E">
        <w:rPr>
          <w:rFonts w:asciiTheme="minorHAnsi" w:hAnsiTheme="minorHAnsi" w:cstheme="majorHAnsi"/>
        </w:rPr>
        <w:t xml:space="preserve"> have been reported </w:t>
      </w:r>
      <w:r w:rsidR="0039074C">
        <w:rPr>
          <w:rFonts w:asciiTheme="minorHAnsi" w:hAnsiTheme="minorHAnsi" w:cstheme="majorHAnsi"/>
        </w:rPr>
        <w:t xml:space="preserve">in </w:t>
      </w:r>
      <w:r w:rsidR="006D6FF9">
        <w:rPr>
          <w:rFonts w:asciiTheme="minorHAnsi" w:hAnsiTheme="minorHAnsi" w:cstheme="majorHAnsi"/>
        </w:rPr>
        <w:t xml:space="preserve">estuarine environments in </w:t>
      </w:r>
      <w:r w:rsidR="0039074C">
        <w:rPr>
          <w:rFonts w:asciiTheme="minorHAnsi" w:hAnsiTheme="minorHAnsi" w:cstheme="majorHAnsi"/>
        </w:rPr>
        <w:t xml:space="preserve">multiple parts of the world </w:t>
      </w:r>
      <w:r w:rsidR="00E1439E">
        <w:rPr>
          <w:rFonts w:asciiTheme="minorHAnsi" w:hAnsiTheme="minorHAnsi" w:cstheme="majorHAnsi"/>
        </w:rPr>
        <w:t>with lesser known non-O1/non-O139 serogroups</w:t>
      </w:r>
      <w:r w:rsidR="0039074C">
        <w:rPr>
          <w:rFonts w:asciiTheme="minorHAnsi" w:hAnsiTheme="minorHAnsi" w:cstheme="majorHAnsi"/>
        </w:rPr>
        <w:t xml:space="preserve">. Phylogenetic studies suggest that all cholera-associated strains tend to cluster </w:t>
      </w:r>
      <w:r w:rsidR="00125D6E">
        <w:rPr>
          <w:rFonts w:asciiTheme="minorHAnsi" w:hAnsiTheme="minorHAnsi" w:cstheme="majorHAnsi"/>
        </w:rPr>
        <w:t xml:space="preserve">closely </w:t>
      </w:r>
      <w:r w:rsidR="0039074C">
        <w:rPr>
          <w:rFonts w:asciiTheme="minorHAnsi" w:hAnsiTheme="minorHAnsi" w:cstheme="majorHAnsi"/>
        </w:rPr>
        <w:t xml:space="preserve">together </w:t>
      </w:r>
      <w:r w:rsidR="008F5E36">
        <w:rPr>
          <w:rFonts w:asciiTheme="minorHAnsi" w:hAnsiTheme="minorHAnsi" w:cstheme="majorHAnsi"/>
        </w:rPr>
        <w:t xml:space="preserve">in keeping with the concept </w:t>
      </w:r>
      <w:r w:rsidR="004641EE">
        <w:rPr>
          <w:rFonts w:asciiTheme="minorHAnsi" w:hAnsiTheme="minorHAnsi" w:cstheme="majorHAnsi"/>
        </w:rPr>
        <w:t xml:space="preserve">that </w:t>
      </w:r>
      <w:r w:rsidR="004641EE">
        <w:rPr>
          <w:rFonts w:asciiTheme="minorHAnsi" w:hAnsiTheme="minorHAnsi" w:cstheme="majorHAnsi"/>
        </w:rPr>
        <w:t>the outbreak of an epidemic illness</w:t>
      </w:r>
      <w:r w:rsidR="004641EE">
        <w:rPr>
          <w:rFonts w:asciiTheme="minorHAnsi" w:hAnsiTheme="minorHAnsi" w:cstheme="majorHAnsi"/>
        </w:rPr>
        <w:t xml:space="preserve"> </w:t>
      </w:r>
      <w:r w:rsidR="006F1B84">
        <w:rPr>
          <w:rFonts w:asciiTheme="minorHAnsi" w:hAnsiTheme="minorHAnsi" w:cstheme="majorHAnsi"/>
        </w:rPr>
        <w:t xml:space="preserve">requires </w:t>
      </w:r>
      <w:r w:rsidR="00791923">
        <w:rPr>
          <w:rFonts w:asciiTheme="minorHAnsi" w:hAnsiTheme="minorHAnsi" w:cstheme="majorHAnsi"/>
        </w:rPr>
        <w:t xml:space="preserve">the </w:t>
      </w:r>
      <w:r w:rsidR="008F5E36">
        <w:rPr>
          <w:rFonts w:asciiTheme="minorHAnsi" w:hAnsiTheme="minorHAnsi" w:cstheme="majorHAnsi"/>
        </w:rPr>
        <w:t xml:space="preserve">presence of an ‘epidemic genotype’ that </w:t>
      </w:r>
      <w:r w:rsidR="004641EE">
        <w:rPr>
          <w:rFonts w:asciiTheme="minorHAnsi" w:hAnsiTheme="minorHAnsi" w:cstheme="majorHAnsi"/>
        </w:rPr>
        <w:t>comprises of</w:t>
      </w:r>
      <w:r w:rsidR="008F5E36">
        <w:rPr>
          <w:rFonts w:asciiTheme="minorHAnsi" w:hAnsiTheme="minorHAnsi" w:cstheme="majorHAnsi"/>
        </w:rPr>
        <w:t xml:space="preserve"> multiple gene</w:t>
      </w:r>
      <w:r w:rsidR="00445879">
        <w:rPr>
          <w:rFonts w:asciiTheme="minorHAnsi" w:hAnsiTheme="minorHAnsi" w:cstheme="majorHAnsi"/>
        </w:rPr>
        <w:t>s</w:t>
      </w:r>
      <w:r w:rsidR="00B847B2">
        <w:rPr>
          <w:rFonts w:asciiTheme="minorHAnsi" w:hAnsiTheme="minorHAnsi" w:cstheme="majorHAnsi"/>
        </w:rPr>
        <w:t xml:space="preserve"> coming from a host of serogroups</w:t>
      </w:r>
      <w:r w:rsidR="008F5E36">
        <w:rPr>
          <w:rFonts w:asciiTheme="minorHAnsi" w:hAnsiTheme="minorHAnsi" w:cstheme="majorHAnsi"/>
        </w:rPr>
        <w:t xml:space="preserve">. </w:t>
      </w:r>
      <w:r w:rsidR="000A41BE">
        <w:rPr>
          <w:rFonts w:asciiTheme="minorHAnsi" w:hAnsiTheme="minorHAnsi" w:cstheme="majorHAnsi"/>
        </w:rPr>
        <w:t>N</w:t>
      </w:r>
      <w:r w:rsidR="000A41BE">
        <w:rPr>
          <w:rFonts w:asciiTheme="minorHAnsi" w:hAnsiTheme="minorHAnsi" w:cstheme="majorHAnsi"/>
        </w:rPr>
        <w:t>on-O1/non-O139</w:t>
      </w:r>
      <w:r w:rsidR="000A41BE">
        <w:rPr>
          <w:rFonts w:asciiTheme="minorHAnsi" w:hAnsiTheme="minorHAnsi" w:cstheme="majorHAnsi"/>
        </w:rPr>
        <w:t xml:space="preserve"> serogroups </w:t>
      </w:r>
      <w:r w:rsidR="00D07C72">
        <w:rPr>
          <w:rFonts w:asciiTheme="minorHAnsi" w:hAnsiTheme="minorHAnsi" w:cstheme="majorHAnsi"/>
        </w:rPr>
        <w:t xml:space="preserve">have been associated with gastroenteritis (either caused by faecal contamination of food &amp; water, or eating raw or undercooked shellfish) and wound infections (caused by environmental exposure to contaminated water). Gastroenteritis/wound infection in turn can lead to septicaemia almost exclusively in immunocompromised patients or </w:t>
      </w:r>
      <w:r w:rsidR="009F6DF9">
        <w:rPr>
          <w:rFonts w:asciiTheme="minorHAnsi" w:hAnsiTheme="minorHAnsi" w:cstheme="majorHAnsi"/>
        </w:rPr>
        <w:t xml:space="preserve">in </w:t>
      </w:r>
      <w:r w:rsidR="00D07C72">
        <w:rPr>
          <w:rFonts w:asciiTheme="minorHAnsi" w:hAnsiTheme="minorHAnsi" w:cstheme="majorHAnsi"/>
        </w:rPr>
        <w:t xml:space="preserve">patients with severe underlying liver disease. </w:t>
      </w:r>
      <w:r w:rsidR="00445879">
        <w:rPr>
          <w:rFonts w:asciiTheme="minorHAnsi" w:hAnsiTheme="minorHAnsi" w:cstheme="majorHAnsi"/>
        </w:rPr>
        <w:t xml:space="preserve"> </w:t>
      </w:r>
    </w:p>
    <w:p w14:paraId="138AAE47" w14:textId="77777777" w:rsidR="00746CD5" w:rsidRPr="00C158AE" w:rsidRDefault="00746CD5" w:rsidP="00746CD5">
      <w:pPr>
        <w:rPr>
          <w:rFonts w:asciiTheme="minorHAnsi" w:hAnsiTheme="minorHAnsi" w:cstheme="majorHAnsi"/>
          <w:b/>
          <w:color w:val="1F3864" w:themeColor="accent1" w:themeShade="80"/>
        </w:rPr>
      </w:pPr>
    </w:p>
    <w:p w14:paraId="4A4C8D0B" w14:textId="77777777" w:rsidR="00746CD5" w:rsidRPr="00C158AE" w:rsidRDefault="00746CD5" w:rsidP="00746CD5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>Method:</w:t>
      </w:r>
    </w:p>
    <w:p w14:paraId="75CBC220" w14:textId="77777777" w:rsidR="00746CD5" w:rsidRPr="00C158AE" w:rsidRDefault="00746CD5" w:rsidP="00746CD5">
      <w:pPr>
        <w:rPr>
          <w:rFonts w:asciiTheme="minorHAnsi" w:hAnsiTheme="minorHAnsi" w:cstheme="majorHAnsi"/>
          <w:b/>
        </w:rPr>
      </w:pPr>
    </w:p>
    <w:p w14:paraId="24E32B61" w14:textId="6D9E74E5" w:rsidR="00746CD5" w:rsidRPr="00C158AE" w:rsidRDefault="00746CD5" w:rsidP="00746CD5">
      <w:pPr>
        <w:rPr>
          <w:rFonts w:asciiTheme="minorHAnsi" w:hAnsiTheme="minorHAnsi" w:cstheme="majorHAnsi"/>
        </w:rPr>
      </w:pPr>
      <w:r w:rsidRPr="00C158AE">
        <w:rPr>
          <w:rFonts w:asciiTheme="minorHAnsi" w:hAnsiTheme="minorHAnsi" w:cstheme="majorHAnsi"/>
        </w:rPr>
        <w:t xml:space="preserve">A comprehensive search of PubMed &amp; EMBASE from their inceptions to October 2019 was made using </w:t>
      </w:r>
      <w:r w:rsidR="00766EC2">
        <w:rPr>
          <w:rFonts w:asciiTheme="minorHAnsi" w:hAnsiTheme="minorHAnsi" w:cstheme="majorHAnsi"/>
        </w:rPr>
        <w:t>3</w:t>
      </w:r>
      <w:r w:rsidRPr="00C158AE">
        <w:rPr>
          <w:rFonts w:asciiTheme="minorHAnsi" w:hAnsiTheme="minorHAnsi" w:cstheme="majorHAnsi"/>
        </w:rPr>
        <w:t xml:space="preserve"> search items: </w:t>
      </w:r>
      <w:r w:rsidR="0015052D">
        <w:rPr>
          <w:rFonts w:asciiTheme="minorHAnsi" w:hAnsiTheme="minorHAnsi" w:cstheme="majorHAnsi"/>
        </w:rPr>
        <w:t>n</w:t>
      </w:r>
      <w:r w:rsidR="00D07C72">
        <w:rPr>
          <w:rFonts w:asciiTheme="minorHAnsi" w:hAnsiTheme="minorHAnsi" w:cstheme="majorHAnsi"/>
        </w:rPr>
        <w:t>on-O1/non-O139</w:t>
      </w:r>
      <w:r w:rsidR="00D07C72">
        <w:rPr>
          <w:rFonts w:asciiTheme="minorHAnsi" w:hAnsiTheme="minorHAnsi" w:cstheme="majorHAnsi"/>
        </w:rPr>
        <w:t xml:space="preserve"> </w:t>
      </w:r>
      <w:r w:rsidR="00D07C72" w:rsidRPr="0042033C">
        <w:rPr>
          <w:rFonts w:asciiTheme="minorHAnsi" w:hAnsiTheme="minorHAnsi" w:cstheme="majorHAnsi"/>
          <w:i/>
        </w:rPr>
        <w:t>Vibrio cholerae</w:t>
      </w:r>
      <w:r w:rsidR="0015052D">
        <w:rPr>
          <w:rFonts w:asciiTheme="minorHAnsi" w:hAnsiTheme="minorHAnsi" w:cstheme="majorHAnsi"/>
          <w:i/>
        </w:rPr>
        <w:t>,</w:t>
      </w:r>
      <w:r w:rsidRPr="00C158AE">
        <w:rPr>
          <w:rFonts w:asciiTheme="minorHAnsi" w:hAnsiTheme="minorHAnsi" w:cstheme="majorHAnsi"/>
        </w:rPr>
        <w:t xml:space="preserve"> </w:t>
      </w:r>
      <w:r w:rsidR="00766EC2" w:rsidRPr="00307783">
        <w:rPr>
          <w:rFonts w:asciiTheme="minorHAnsi" w:hAnsiTheme="minorHAnsi" w:cstheme="majorHAnsi"/>
        </w:rPr>
        <w:t>cholera outbreak</w:t>
      </w:r>
      <w:r w:rsidR="00766EC2">
        <w:rPr>
          <w:rFonts w:asciiTheme="minorHAnsi" w:hAnsiTheme="minorHAnsi" w:cstheme="majorHAnsi"/>
        </w:rPr>
        <w:t xml:space="preserve">s, </w:t>
      </w:r>
      <w:r w:rsidRPr="00C158AE">
        <w:rPr>
          <w:rFonts w:asciiTheme="minorHAnsi" w:hAnsiTheme="minorHAnsi" w:cstheme="majorHAnsi"/>
        </w:rPr>
        <w:t xml:space="preserve">&amp; </w:t>
      </w:r>
      <w:r w:rsidR="008F1198" w:rsidRPr="00307783">
        <w:rPr>
          <w:rFonts w:asciiTheme="minorHAnsi" w:hAnsiTheme="minorHAnsi" w:cstheme="majorHAnsi"/>
        </w:rPr>
        <w:t>heat wave-associated vibriosis</w:t>
      </w:r>
      <w:r w:rsidRPr="00C158AE">
        <w:rPr>
          <w:rFonts w:asciiTheme="minorHAnsi" w:hAnsiTheme="minorHAnsi" w:cstheme="majorHAnsi"/>
        </w:rPr>
        <w:t xml:space="preserve">. The search items were combined using the Boolean operator. A further search was made of the </w:t>
      </w:r>
      <w:r w:rsidR="00C67BD4">
        <w:rPr>
          <w:rFonts w:asciiTheme="minorHAnsi" w:hAnsiTheme="minorHAnsi" w:cstheme="majorHAnsi"/>
        </w:rPr>
        <w:t xml:space="preserve">United States </w:t>
      </w:r>
      <w:r w:rsidR="00FC4C07">
        <w:rPr>
          <w:rFonts w:asciiTheme="minorHAnsi" w:hAnsiTheme="minorHAnsi" w:cstheme="majorHAnsi"/>
        </w:rPr>
        <w:t xml:space="preserve">Centres for Disease Control &amp; Prevention (CDC) website, </w:t>
      </w:r>
      <w:r w:rsidRPr="00C158AE">
        <w:rPr>
          <w:rFonts w:asciiTheme="minorHAnsi" w:hAnsiTheme="minorHAnsi" w:cstheme="majorHAnsi"/>
        </w:rPr>
        <w:t>&amp; ClinicalTrials.gov with no language restriction.</w:t>
      </w:r>
      <w:r w:rsidR="00E2366E">
        <w:rPr>
          <w:rFonts w:asciiTheme="minorHAnsi" w:hAnsiTheme="minorHAnsi" w:cstheme="majorHAnsi"/>
        </w:rPr>
        <w:t xml:space="preserve"> </w:t>
      </w:r>
    </w:p>
    <w:p w14:paraId="3A03F57D" w14:textId="77777777" w:rsidR="00746CD5" w:rsidRPr="00C158AE" w:rsidRDefault="00746CD5" w:rsidP="00746CD5">
      <w:pPr>
        <w:rPr>
          <w:rFonts w:asciiTheme="minorHAnsi" w:hAnsiTheme="minorHAnsi" w:cstheme="majorHAnsi"/>
          <w:b/>
        </w:rPr>
      </w:pPr>
    </w:p>
    <w:p w14:paraId="44EDA0AA" w14:textId="77777777" w:rsidR="00746CD5" w:rsidRPr="00C158AE" w:rsidRDefault="00746CD5" w:rsidP="00746CD5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>Results:</w:t>
      </w:r>
    </w:p>
    <w:p w14:paraId="6B3974F1" w14:textId="77777777" w:rsidR="00746CD5" w:rsidRPr="00C158AE" w:rsidRDefault="00746CD5" w:rsidP="00746CD5">
      <w:pPr>
        <w:rPr>
          <w:rFonts w:asciiTheme="minorHAnsi" w:hAnsiTheme="minorHAnsi" w:cstheme="majorHAnsi"/>
        </w:rPr>
      </w:pPr>
    </w:p>
    <w:p w14:paraId="48DA7BB5" w14:textId="67EF996A" w:rsidR="002F5ED3" w:rsidRDefault="00D44435" w:rsidP="00746CD5">
      <w:pPr>
        <w:rPr>
          <w:rFonts w:asciiTheme="minorHAnsi" w:hAnsiTheme="minorHAnsi" w:cstheme="majorHAnsi"/>
        </w:rPr>
      </w:pPr>
      <w:r>
        <w:rPr>
          <w:rFonts w:asciiTheme="minorHAnsi" w:hAnsiTheme="minorHAnsi" w:cstheme="majorHAnsi"/>
        </w:rPr>
        <w:t xml:space="preserve">Mild gastroenteritis </w:t>
      </w:r>
      <w:r w:rsidR="009F6DF9">
        <w:rPr>
          <w:rFonts w:asciiTheme="minorHAnsi" w:hAnsiTheme="minorHAnsi" w:cstheme="majorHAnsi"/>
        </w:rPr>
        <w:t xml:space="preserve">in </w:t>
      </w:r>
      <w:r w:rsidR="00073B1F">
        <w:rPr>
          <w:rFonts w:asciiTheme="minorHAnsi" w:hAnsiTheme="minorHAnsi" w:cstheme="majorHAnsi"/>
        </w:rPr>
        <w:t>immunocompetent patients often requires no</w:t>
      </w:r>
      <w:r w:rsidR="00B3725A">
        <w:rPr>
          <w:rFonts w:asciiTheme="minorHAnsi" w:hAnsiTheme="minorHAnsi" w:cstheme="majorHAnsi"/>
        </w:rPr>
        <w:t>thing</w:t>
      </w:r>
      <w:r w:rsidR="00073B1F">
        <w:rPr>
          <w:rFonts w:asciiTheme="minorHAnsi" w:hAnsiTheme="minorHAnsi" w:cstheme="majorHAnsi"/>
        </w:rPr>
        <w:t xml:space="preserve"> more than fluid resuscitation (oral or intravenous depending upon the need). </w:t>
      </w:r>
      <w:r w:rsidR="00610D87">
        <w:rPr>
          <w:rFonts w:asciiTheme="minorHAnsi" w:hAnsiTheme="minorHAnsi" w:cstheme="majorHAnsi"/>
        </w:rPr>
        <w:t xml:space="preserve">In severe diarrhoeal illnesses, however, empirical antibiotic therapy with doxycycline is </w:t>
      </w:r>
      <w:r w:rsidR="008E0F8F">
        <w:rPr>
          <w:rFonts w:asciiTheme="minorHAnsi" w:hAnsiTheme="minorHAnsi" w:cstheme="majorHAnsi"/>
        </w:rPr>
        <w:t xml:space="preserve">known to reduce the duration of the illness &amp; </w:t>
      </w:r>
      <w:r w:rsidR="007600C2">
        <w:rPr>
          <w:rFonts w:asciiTheme="minorHAnsi" w:hAnsiTheme="minorHAnsi" w:cstheme="majorHAnsi"/>
        </w:rPr>
        <w:t xml:space="preserve">is </w:t>
      </w:r>
      <w:r w:rsidR="008E0F8F">
        <w:rPr>
          <w:rFonts w:asciiTheme="minorHAnsi" w:hAnsiTheme="minorHAnsi" w:cstheme="majorHAnsi"/>
        </w:rPr>
        <w:t xml:space="preserve">therefore </w:t>
      </w:r>
      <w:r w:rsidR="00610D87">
        <w:rPr>
          <w:rFonts w:asciiTheme="minorHAnsi" w:hAnsiTheme="minorHAnsi" w:cstheme="majorHAnsi"/>
        </w:rPr>
        <w:t>recommended</w:t>
      </w:r>
      <w:r w:rsidR="00B56E88">
        <w:rPr>
          <w:rFonts w:asciiTheme="minorHAnsi" w:hAnsiTheme="minorHAnsi" w:cstheme="majorHAnsi"/>
        </w:rPr>
        <w:t xml:space="preserve"> pending susceptibility testing results</w:t>
      </w:r>
      <w:r w:rsidR="00610D87">
        <w:rPr>
          <w:rFonts w:asciiTheme="minorHAnsi" w:hAnsiTheme="minorHAnsi" w:cstheme="majorHAnsi"/>
        </w:rPr>
        <w:t xml:space="preserve">. </w:t>
      </w:r>
      <w:r w:rsidR="00F849C7">
        <w:rPr>
          <w:rFonts w:asciiTheme="minorHAnsi" w:hAnsiTheme="minorHAnsi" w:cstheme="majorHAnsi"/>
        </w:rPr>
        <w:t>Alternatives include macrolides &amp; fl</w:t>
      </w:r>
      <w:r w:rsidR="0030311B">
        <w:rPr>
          <w:rFonts w:asciiTheme="minorHAnsi" w:hAnsiTheme="minorHAnsi" w:cstheme="majorHAnsi"/>
        </w:rPr>
        <w:t xml:space="preserve">uoroquinolones. </w:t>
      </w:r>
      <w:r w:rsidR="00610D87">
        <w:rPr>
          <w:rFonts w:asciiTheme="minorHAnsi" w:hAnsiTheme="minorHAnsi" w:cstheme="majorHAnsi"/>
        </w:rPr>
        <w:t xml:space="preserve">Wound infections </w:t>
      </w:r>
      <w:r w:rsidR="00F84841">
        <w:rPr>
          <w:rFonts w:asciiTheme="minorHAnsi" w:hAnsiTheme="minorHAnsi" w:cstheme="majorHAnsi"/>
        </w:rPr>
        <w:t xml:space="preserve">even when mild </w:t>
      </w:r>
      <w:r w:rsidR="00610D87">
        <w:rPr>
          <w:rFonts w:asciiTheme="minorHAnsi" w:hAnsiTheme="minorHAnsi" w:cstheme="majorHAnsi"/>
        </w:rPr>
        <w:t xml:space="preserve">require both debridement &amp; </w:t>
      </w:r>
      <w:r w:rsidR="00610D87">
        <w:rPr>
          <w:rFonts w:asciiTheme="minorHAnsi" w:hAnsiTheme="minorHAnsi" w:cstheme="majorHAnsi"/>
        </w:rPr>
        <w:t>empirical antibiotic therapy with</w:t>
      </w:r>
      <w:r w:rsidR="00610D87">
        <w:rPr>
          <w:rFonts w:asciiTheme="minorHAnsi" w:hAnsiTheme="minorHAnsi" w:cstheme="majorHAnsi"/>
        </w:rPr>
        <w:t xml:space="preserve"> </w:t>
      </w:r>
      <w:r w:rsidR="00F84841">
        <w:rPr>
          <w:rFonts w:asciiTheme="minorHAnsi" w:hAnsiTheme="minorHAnsi" w:cstheme="majorHAnsi"/>
        </w:rPr>
        <w:t>tetracycline or macrolide</w:t>
      </w:r>
      <w:r w:rsidR="009B6C98">
        <w:rPr>
          <w:rFonts w:asciiTheme="minorHAnsi" w:hAnsiTheme="minorHAnsi" w:cstheme="majorHAnsi"/>
        </w:rPr>
        <w:t xml:space="preserve"> for 5-7 days</w:t>
      </w:r>
      <w:r w:rsidR="00F84841">
        <w:rPr>
          <w:rFonts w:asciiTheme="minorHAnsi" w:hAnsiTheme="minorHAnsi" w:cstheme="majorHAnsi"/>
        </w:rPr>
        <w:t xml:space="preserve">. </w:t>
      </w:r>
      <w:r w:rsidR="0003032C">
        <w:rPr>
          <w:rFonts w:asciiTheme="minorHAnsi" w:hAnsiTheme="minorHAnsi" w:cstheme="majorHAnsi"/>
        </w:rPr>
        <w:t>I</w:t>
      </w:r>
      <w:r w:rsidR="0003032C">
        <w:rPr>
          <w:rFonts w:asciiTheme="minorHAnsi" w:hAnsiTheme="minorHAnsi" w:cstheme="majorHAnsi"/>
        </w:rPr>
        <w:t xml:space="preserve">mmunocompromised patients or </w:t>
      </w:r>
      <w:r w:rsidR="0003032C">
        <w:rPr>
          <w:rFonts w:asciiTheme="minorHAnsi" w:hAnsiTheme="minorHAnsi" w:cstheme="majorHAnsi"/>
        </w:rPr>
        <w:t>those</w:t>
      </w:r>
      <w:r w:rsidR="0003032C">
        <w:rPr>
          <w:rFonts w:asciiTheme="minorHAnsi" w:hAnsiTheme="minorHAnsi" w:cstheme="majorHAnsi"/>
        </w:rPr>
        <w:t xml:space="preserve"> with severe underlying liver disease</w:t>
      </w:r>
      <w:r w:rsidR="0003032C">
        <w:rPr>
          <w:rFonts w:asciiTheme="minorHAnsi" w:hAnsiTheme="minorHAnsi" w:cstheme="majorHAnsi"/>
        </w:rPr>
        <w:t xml:space="preserve"> are at risk of </w:t>
      </w:r>
      <w:r w:rsidR="00E1484E">
        <w:rPr>
          <w:rFonts w:asciiTheme="minorHAnsi" w:hAnsiTheme="minorHAnsi" w:cstheme="majorHAnsi"/>
        </w:rPr>
        <w:t xml:space="preserve">developing </w:t>
      </w:r>
      <w:r w:rsidR="0003032C">
        <w:rPr>
          <w:rFonts w:asciiTheme="minorHAnsi" w:hAnsiTheme="minorHAnsi" w:cstheme="majorHAnsi"/>
        </w:rPr>
        <w:t xml:space="preserve">septicaemia </w:t>
      </w:r>
      <w:r w:rsidR="00F52AA0">
        <w:rPr>
          <w:rFonts w:asciiTheme="minorHAnsi" w:hAnsiTheme="minorHAnsi" w:cstheme="majorHAnsi"/>
        </w:rPr>
        <w:t xml:space="preserve">therefore </w:t>
      </w:r>
      <w:r w:rsidR="0003032C">
        <w:rPr>
          <w:rFonts w:asciiTheme="minorHAnsi" w:hAnsiTheme="minorHAnsi" w:cstheme="majorHAnsi"/>
        </w:rPr>
        <w:t xml:space="preserve">mandating </w:t>
      </w:r>
      <w:r w:rsidR="00E866F5">
        <w:rPr>
          <w:rFonts w:asciiTheme="minorHAnsi" w:hAnsiTheme="minorHAnsi" w:cstheme="majorHAnsi"/>
        </w:rPr>
        <w:t>admission to intensive-care unit (</w:t>
      </w:r>
      <w:r w:rsidR="00D62085">
        <w:rPr>
          <w:rFonts w:asciiTheme="minorHAnsi" w:hAnsiTheme="minorHAnsi" w:cstheme="majorHAnsi"/>
        </w:rPr>
        <w:t>I</w:t>
      </w:r>
      <w:r w:rsidR="00E866F5">
        <w:rPr>
          <w:rFonts w:asciiTheme="minorHAnsi" w:hAnsiTheme="minorHAnsi" w:cstheme="majorHAnsi"/>
        </w:rPr>
        <w:t xml:space="preserve">CU) &amp; </w:t>
      </w:r>
      <w:r w:rsidR="0003032C">
        <w:rPr>
          <w:rFonts w:asciiTheme="minorHAnsi" w:hAnsiTheme="minorHAnsi" w:cstheme="majorHAnsi"/>
        </w:rPr>
        <w:t xml:space="preserve">aggressive </w:t>
      </w:r>
      <w:r w:rsidR="0074661E">
        <w:rPr>
          <w:rFonts w:asciiTheme="minorHAnsi" w:hAnsiTheme="minorHAnsi" w:cstheme="majorHAnsi"/>
        </w:rPr>
        <w:t xml:space="preserve">combination </w:t>
      </w:r>
      <w:r w:rsidR="0003032C">
        <w:rPr>
          <w:rFonts w:asciiTheme="minorHAnsi" w:hAnsiTheme="minorHAnsi" w:cstheme="majorHAnsi"/>
        </w:rPr>
        <w:t>antibiotic therapy</w:t>
      </w:r>
      <w:r w:rsidR="0003032C">
        <w:rPr>
          <w:rFonts w:asciiTheme="minorHAnsi" w:hAnsiTheme="minorHAnsi" w:cstheme="majorHAnsi"/>
        </w:rPr>
        <w:t xml:space="preserve"> with </w:t>
      </w:r>
      <w:r w:rsidR="0074661E">
        <w:rPr>
          <w:rFonts w:asciiTheme="minorHAnsi" w:hAnsiTheme="minorHAnsi" w:cstheme="majorHAnsi"/>
        </w:rPr>
        <w:t xml:space="preserve">either minocycline or doxycycline </w:t>
      </w:r>
      <w:r w:rsidR="002F5ED3">
        <w:rPr>
          <w:rFonts w:asciiTheme="minorHAnsi" w:hAnsiTheme="minorHAnsi" w:cstheme="majorHAnsi"/>
        </w:rPr>
        <w:t xml:space="preserve">(100 mg orally twice daily), plus </w:t>
      </w:r>
      <w:r w:rsidR="0003032C">
        <w:rPr>
          <w:rFonts w:asciiTheme="minorHAnsi" w:hAnsiTheme="minorHAnsi" w:cstheme="majorHAnsi"/>
        </w:rPr>
        <w:t xml:space="preserve">a third-generation cephalosporin </w:t>
      </w:r>
      <w:r w:rsidR="002F5ED3">
        <w:rPr>
          <w:rFonts w:asciiTheme="minorHAnsi" w:hAnsiTheme="minorHAnsi" w:cstheme="majorHAnsi"/>
        </w:rPr>
        <w:t xml:space="preserve">(either cefotaxime 2 g IV 8 hourly </w:t>
      </w:r>
      <w:r w:rsidR="002F5ED3">
        <w:rPr>
          <w:rFonts w:asciiTheme="minorHAnsi" w:hAnsiTheme="minorHAnsi" w:cstheme="majorHAnsi"/>
        </w:rPr>
        <w:lastRenderedPageBreak/>
        <w:t>or ceftriaxone 1 g ID once daily)</w:t>
      </w:r>
      <w:r w:rsidR="00E866F5">
        <w:rPr>
          <w:rFonts w:asciiTheme="minorHAnsi" w:hAnsiTheme="minorHAnsi" w:cstheme="majorHAnsi"/>
        </w:rPr>
        <w:t xml:space="preserve"> for 1-2 weeks (or even longer) depending upon the response. </w:t>
      </w:r>
    </w:p>
    <w:p w14:paraId="2C12AB3D" w14:textId="77777777" w:rsidR="002F5ED3" w:rsidRDefault="002F5ED3" w:rsidP="00746CD5">
      <w:pPr>
        <w:rPr>
          <w:rFonts w:asciiTheme="minorHAnsi" w:hAnsiTheme="minorHAnsi" w:cstheme="majorHAnsi"/>
        </w:rPr>
      </w:pPr>
    </w:p>
    <w:p w14:paraId="7F14A93C" w14:textId="77777777" w:rsidR="00746CD5" w:rsidRPr="00C158AE" w:rsidRDefault="00746CD5" w:rsidP="00746CD5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>Conclusion:</w:t>
      </w:r>
    </w:p>
    <w:p w14:paraId="50DDD89E" w14:textId="386177C1" w:rsidR="00746CD5" w:rsidRDefault="00746CD5" w:rsidP="00746CD5">
      <w:pPr>
        <w:rPr>
          <w:rFonts w:asciiTheme="minorHAnsi" w:hAnsiTheme="minorHAnsi" w:cstheme="majorHAnsi"/>
        </w:rPr>
      </w:pPr>
    </w:p>
    <w:p w14:paraId="0CFC1F81" w14:textId="26BC4390" w:rsidR="00E866F5" w:rsidRPr="00957556" w:rsidRDefault="003F6BCA" w:rsidP="00E866F5">
      <w:pPr>
        <w:rPr>
          <w:rFonts w:asciiTheme="minorHAnsi" w:hAnsiTheme="minorHAnsi" w:cstheme="majorHAnsi"/>
        </w:rPr>
      </w:pPr>
      <w:r>
        <w:rPr>
          <w:rFonts w:asciiTheme="minorHAnsi" w:hAnsiTheme="minorHAnsi" w:cstheme="majorHAnsi"/>
        </w:rPr>
        <w:t xml:space="preserve">In immunocompetent patients, diarrhoeal illness is often mild &amp; self-limiting. </w:t>
      </w:r>
      <w:r w:rsidR="00B930A5">
        <w:rPr>
          <w:rFonts w:asciiTheme="minorHAnsi" w:hAnsiTheme="minorHAnsi" w:cstheme="majorHAnsi"/>
        </w:rPr>
        <w:t xml:space="preserve">Likewise, wound infections generally respond well to debridement &amp; oral antibiotic therapy in </w:t>
      </w:r>
      <w:r w:rsidR="00382038">
        <w:rPr>
          <w:rFonts w:asciiTheme="minorHAnsi" w:hAnsiTheme="minorHAnsi" w:cstheme="majorHAnsi"/>
        </w:rPr>
        <w:t xml:space="preserve">immunocompetent </w:t>
      </w:r>
      <w:r w:rsidR="00B930A5">
        <w:rPr>
          <w:rFonts w:asciiTheme="minorHAnsi" w:hAnsiTheme="minorHAnsi" w:cstheme="majorHAnsi"/>
        </w:rPr>
        <w:t xml:space="preserve">patients. </w:t>
      </w:r>
      <w:r w:rsidR="003B3A00">
        <w:rPr>
          <w:rFonts w:asciiTheme="minorHAnsi" w:hAnsiTheme="minorHAnsi" w:cstheme="majorHAnsi"/>
        </w:rPr>
        <w:t xml:space="preserve">Immunocompromised patients or those with severe underlying liver disease, however, </w:t>
      </w:r>
      <w:r w:rsidR="0055728F">
        <w:rPr>
          <w:rFonts w:asciiTheme="minorHAnsi" w:hAnsiTheme="minorHAnsi" w:cstheme="majorHAnsi"/>
        </w:rPr>
        <w:t xml:space="preserve">are at most risk of death and therefore require aggressive treatment in </w:t>
      </w:r>
      <w:r w:rsidR="003B3A00">
        <w:rPr>
          <w:rFonts w:asciiTheme="minorHAnsi" w:hAnsiTheme="minorHAnsi" w:cstheme="majorHAnsi"/>
        </w:rPr>
        <w:t>ICU</w:t>
      </w:r>
      <w:r w:rsidR="00EC68F8">
        <w:rPr>
          <w:rFonts w:asciiTheme="minorHAnsi" w:hAnsiTheme="minorHAnsi" w:cstheme="majorHAnsi"/>
        </w:rPr>
        <w:t xml:space="preserve"> settings</w:t>
      </w:r>
      <w:bookmarkStart w:id="0" w:name="_GoBack"/>
      <w:bookmarkEnd w:id="0"/>
      <w:r w:rsidR="0055728F">
        <w:rPr>
          <w:rFonts w:asciiTheme="minorHAnsi" w:hAnsiTheme="minorHAnsi" w:cstheme="majorHAnsi"/>
        </w:rPr>
        <w:t>.</w:t>
      </w:r>
      <w:r w:rsidR="003B3A00">
        <w:rPr>
          <w:rFonts w:asciiTheme="minorHAnsi" w:hAnsiTheme="minorHAnsi" w:cstheme="majorHAnsi"/>
        </w:rPr>
        <w:t xml:space="preserve"> </w:t>
      </w:r>
      <w:r w:rsidR="00E866F5">
        <w:rPr>
          <w:rFonts w:asciiTheme="minorHAnsi" w:hAnsiTheme="minorHAnsi" w:cstheme="majorHAnsi"/>
        </w:rPr>
        <w:t xml:space="preserve">Given increasing rates of resistance to antibiotics, susceptibility testing should be performed to rationalize antibiotic selection in all cases. </w:t>
      </w:r>
      <w:r w:rsidR="00B2160A">
        <w:rPr>
          <w:rFonts w:asciiTheme="minorHAnsi" w:hAnsiTheme="minorHAnsi" w:cstheme="majorHAnsi"/>
        </w:rPr>
        <w:t xml:space="preserve"> </w:t>
      </w:r>
      <w:r w:rsidR="00957556">
        <w:rPr>
          <w:rFonts w:asciiTheme="minorHAnsi" w:hAnsiTheme="minorHAnsi" w:cstheme="majorHAnsi"/>
        </w:rPr>
        <w:t xml:space="preserve">In resource-rich settings, </w:t>
      </w:r>
      <w:r w:rsidR="00957556">
        <w:rPr>
          <w:rFonts w:asciiTheme="minorHAnsi" w:hAnsiTheme="minorHAnsi" w:cstheme="majorHAnsi"/>
        </w:rPr>
        <w:t xml:space="preserve">non-O1/non-O139 </w:t>
      </w:r>
      <w:r w:rsidR="00957556" w:rsidRPr="0042033C">
        <w:rPr>
          <w:rFonts w:asciiTheme="minorHAnsi" w:hAnsiTheme="minorHAnsi" w:cstheme="majorHAnsi"/>
          <w:i/>
        </w:rPr>
        <w:t>Vibrio cholerae</w:t>
      </w:r>
      <w:r w:rsidR="00957556">
        <w:rPr>
          <w:rFonts w:asciiTheme="minorHAnsi" w:hAnsiTheme="minorHAnsi" w:cstheme="majorHAnsi"/>
          <w:i/>
        </w:rPr>
        <w:t xml:space="preserve"> </w:t>
      </w:r>
      <w:r w:rsidR="00957556">
        <w:rPr>
          <w:rFonts w:asciiTheme="minorHAnsi" w:hAnsiTheme="minorHAnsi" w:cstheme="majorHAnsi"/>
        </w:rPr>
        <w:t>infections can be prevented by avoiding consumption of raw or undercooked shellfish. In resource-limited settings</w:t>
      </w:r>
      <w:r w:rsidR="00D0271A">
        <w:rPr>
          <w:rFonts w:asciiTheme="minorHAnsi" w:hAnsiTheme="minorHAnsi" w:cstheme="majorHAnsi"/>
        </w:rPr>
        <w:t xml:space="preserve"> </w:t>
      </w:r>
      <w:r w:rsidR="00D0271A">
        <w:rPr>
          <w:rFonts w:asciiTheme="minorHAnsi" w:hAnsiTheme="minorHAnsi" w:cstheme="majorHAnsi"/>
        </w:rPr>
        <w:t xml:space="preserve">especially in </w:t>
      </w:r>
      <w:r w:rsidR="0021288D">
        <w:rPr>
          <w:rFonts w:asciiTheme="minorHAnsi" w:hAnsiTheme="minorHAnsi" w:cstheme="majorHAnsi"/>
        </w:rPr>
        <w:t xml:space="preserve">the </w:t>
      </w:r>
      <w:r w:rsidR="00D0271A">
        <w:rPr>
          <w:rFonts w:asciiTheme="minorHAnsi" w:hAnsiTheme="minorHAnsi" w:cstheme="majorHAnsi"/>
        </w:rPr>
        <w:t>coastal areas</w:t>
      </w:r>
      <w:r w:rsidR="00EC7C6F">
        <w:rPr>
          <w:rFonts w:asciiTheme="minorHAnsi" w:hAnsiTheme="minorHAnsi" w:cstheme="majorHAnsi"/>
        </w:rPr>
        <w:t>, prevention will require</w:t>
      </w:r>
      <w:r w:rsidR="00957556">
        <w:rPr>
          <w:rFonts w:asciiTheme="minorHAnsi" w:hAnsiTheme="minorHAnsi" w:cstheme="majorHAnsi"/>
        </w:rPr>
        <w:t xml:space="preserve"> </w:t>
      </w:r>
      <w:r w:rsidR="00EC7C6F">
        <w:rPr>
          <w:rFonts w:asciiTheme="minorHAnsi" w:hAnsiTheme="minorHAnsi" w:cstheme="majorHAnsi"/>
        </w:rPr>
        <w:t xml:space="preserve">avoidance of </w:t>
      </w:r>
      <w:r w:rsidR="00EC7C6F">
        <w:rPr>
          <w:rFonts w:asciiTheme="minorHAnsi" w:hAnsiTheme="minorHAnsi" w:cstheme="majorHAnsi"/>
        </w:rPr>
        <w:t>environmental exposure to contaminated water</w:t>
      </w:r>
      <w:r w:rsidR="007C647B">
        <w:rPr>
          <w:rFonts w:asciiTheme="minorHAnsi" w:hAnsiTheme="minorHAnsi" w:cstheme="majorHAnsi"/>
        </w:rPr>
        <w:t xml:space="preserve"> &amp; cross-contamination of food by seafood</w:t>
      </w:r>
      <w:r w:rsidR="00720DA9">
        <w:rPr>
          <w:rFonts w:asciiTheme="minorHAnsi" w:hAnsiTheme="minorHAnsi" w:cstheme="majorHAnsi"/>
        </w:rPr>
        <w:t xml:space="preserve">. </w:t>
      </w:r>
    </w:p>
    <w:p w14:paraId="3B2D5333" w14:textId="77777777" w:rsidR="00B930A5" w:rsidRPr="00C158AE" w:rsidRDefault="00B930A5" w:rsidP="00746CD5">
      <w:pPr>
        <w:rPr>
          <w:rFonts w:asciiTheme="minorHAnsi" w:hAnsiTheme="minorHAnsi" w:cstheme="majorHAnsi"/>
        </w:rPr>
      </w:pPr>
    </w:p>
    <w:p w14:paraId="69CC12DE" w14:textId="77777777" w:rsidR="00746CD5" w:rsidRPr="00C158AE" w:rsidRDefault="00746CD5" w:rsidP="00746CD5">
      <w:pPr>
        <w:rPr>
          <w:rFonts w:ascii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 xml:space="preserve">References: </w:t>
      </w:r>
    </w:p>
    <w:p w14:paraId="54FCB6F3" w14:textId="77777777" w:rsidR="00746CD5" w:rsidRPr="00C158AE" w:rsidRDefault="00746CD5" w:rsidP="00746CD5">
      <w:pPr>
        <w:rPr>
          <w:rFonts w:asciiTheme="minorHAnsi" w:hAnsiTheme="minorHAnsi" w:cstheme="majorHAnsi"/>
        </w:rPr>
      </w:pPr>
    </w:p>
    <w:p w14:paraId="48B071F6" w14:textId="6AB7F8CE" w:rsidR="00307783" w:rsidRPr="00307783" w:rsidRDefault="00307783" w:rsidP="00307783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ajorHAnsi"/>
        </w:rPr>
      </w:pPr>
      <w:r w:rsidRPr="00307783">
        <w:rPr>
          <w:rFonts w:cstheme="majorHAnsi"/>
        </w:rPr>
        <w:t>Haley BJ, Choi SY, Grim CJ, et al. Genomic and phenotypic characterization of Vibrio cholerae non-O1 isolates from a US Gulf Coast cholera outbreak. PLoS One 2014; 9:e86264.</w:t>
      </w:r>
    </w:p>
    <w:p w14:paraId="3410BE70" w14:textId="1F88847E" w:rsidR="00307783" w:rsidRPr="00307783" w:rsidRDefault="00307783" w:rsidP="00307783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ajorHAnsi"/>
        </w:rPr>
      </w:pPr>
      <w:r w:rsidRPr="00307783">
        <w:rPr>
          <w:rFonts w:cstheme="majorHAnsi"/>
        </w:rPr>
        <w:t>Crowe SJ, Newton AE, Gould LH, et al. Vibriosis, not cholera: toxigenic Vibrio cholerae non-O1, non-O139 infections in the United States, 1984-2014. Epidemiol Infect 2016; 144:3335.</w:t>
      </w:r>
    </w:p>
    <w:p w14:paraId="0166A0E3" w14:textId="6B15B1DB" w:rsidR="00307783" w:rsidRPr="00307783" w:rsidRDefault="00307783" w:rsidP="00307783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ajorHAnsi"/>
        </w:rPr>
      </w:pPr>
      <w:r w:rsidRPr="00307783">
        <w:rPr>
          <w:rFonts w:cstheme="majorHAnsi"/>
        </w:rPr>
        <w:t>Aydanian A, Tang L, Chen Y, et al. Genetic relatedness of selected clinical and environmental non-O1/O139 Vibrio cholerae. Int J Infect Dis 2015; 37:152.</w:t>
      </w:r>
    </w:p>
    <w:p w14:paraId="5936E1E8" w14:textId="77E01679" w:rsidR="00307783" w:rsidRPr="00307783" w:rsidRDefault="00307783" w:rsidP="00307783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theme="majorHAnsi"/>
        </w:rPr>
      </w:pPr>
      <w:r w:rsidRPr="00307783">
        <w:rPr>
          <w:rFonts w:cstheme="majorHAnsi"/>
        </w:rPr>
        <w:t>Baker-Austin C, Trinanes JA, Salmenlinna S, et al. Heat Wave-Associated Vibriosis, Sweden and Finland, 2014. Emerg Infect Dis 2016; 22:1216.</w:t>
      </w:r>
    </w:p>
    <w:p w14:paraId="4A9B0174" w14:textId="77777777" w:rsidR="00746CD5" w:rsidRPr="00C158AE" w:rsidRDefault="00746CD5" w:rsidP="00746CD5">
      <w:pPr>
        <w:autoSpaceDE w:val="0"/>
        <w:autoSpaceDN w:val="0"/>
        <w:adjustRightInd w:val="0"/>
        <w:rPr>
          <w:rFonts w:asciiTheme="minorHAnsi" w:hAnsiTheme="minorHAnsi" w:cstheme="majorHAnsi"/>
        </w:rPr>
      </w:pPr>
    </w:p>
    <w:p w14:paraId="37938AAB" w14:textId="77777777" w:rsidR="00746CD5" w:rsidRPr="00C158AE" w:rsidRDefault="00746CD5" w:rsidP="00746CD5">
      <w:pPr>
        <w:autoSpaceDE w:val="0"/>
        <w:autoSpaceDN w:val="0"/>
        <w:adjustRightInd w:val="0"/>
        <w:rPr>
          <w:rFonts w:asciiTheme="minorHAnsi" w:eastAsiaTheme="minorHAnsi" w:hAnsiTheme="minorHAnsi" w:cstheme="majorHAnsi"/>
          <w:b/>
          <w:color w:val="1F3864" w:themeColor="accent1" w:themeShade="80"/>
        </w:rPr>
      </w:pPr>
      <w:r w:rsidRPr="00C158AE">
        <w:rPr>
          <w:rFonts w:asciiTheme="minorHAnsi" w:hAnsiTheme="minorHAnsi" w:cstheme="majorHAnsi"/>
          <w:b/>
          <w:color w:val="1F3864" w:themeColor="accent1" w:themeShade="80"/>
        </w:rPr>
        <w:t>Presenting author’s details:</w:t>
      </w:r>
    </w:p>
    <w:p w14:paraId="323B9F8F" w14:textId="77777777" w:rsidR="00746CD5" w:rsidRPr="00C158AE" w:rsidRDefault="00746CD5" w:rsidP="00746CD5">
      <w:pPr>
        <w:autoSpaceDE w:val="0"/>
        <w:autoSpaceDN w:val="0"/>
        <w:adjustRightInd w:val="0"/>
        <w:rPr>
          <w:rFonts w:asciiTheme="minorHAnsi" w:hAnsiTheme="minorHAnsi" w:cstheme="majorHAnsi"/>
        </w:rPr>
      </w:pPr>
    </w:p>
    <w:p w14:paraId="3464F7D5" w14:textId="7ADF713C" w:rsidR="00746CD5" w:rsidRPr="00C158AE" w:rsidRDefault="00746CD5" w:rsidP="00746CD5">
      <w:pPr>
        <w:autoSpaceDE w:val="0"/>
        <w:autoSpaceDN w:val="0"/>
        <w:adjustRightInd w:val="0"/>
        <w:rPr>
          <w:rFonts w:asciiTheme="minorHAnsi" w:eastAsiaTheme="minorHAnsi" w:hAnsiTheme="minorHAnsi" w:cstheme="majorHAnsi"/>
        </w:rPr>
      </w:pPr>
      <w:r w:rsidRPr="00C158AE">
        <w:rPr>
          <w:rFonts w:asciiTheme="minorHAnsi" w:hAnsiTheme="minorHAnsi" w:cstheme="majorHAnsi"/>
          <w:b/>
        </w:rPr>
        <w:t xml:space="preserve">Full name: </w:t>
      </w:r>
      <w:r w:rsidRPr="00C158AE">
        <w:rPr>
          <w:rFonts w:asciiTheme="minorHAnsi" w:hAnsiTheme="minorHAnsi" w:cstheme="majorHAnsi"/>
        </w:rPr>
        <w:t xml:space="preserve">Dr </w:t>
      </w:r>
      <w:r w:rsidR="002C062A" w:rsidRPr="002C062A">
        <w:rPr>
          <w:rFonts w:asciiTheme="minorHAnsi" w:hAnsiTheme="minorHAnsi" w:cstheme="majorHAnsi"/>
        </w:rPr>
        <w:t>Fazal-e-Rabi Subhani</w:t>
      </w:r>
    </w:p>
    <w:p w14:paraId="208479C7" w14:textId="77777777" w:rsidR="00746CD5" w:rsidRPr="00C158AE" w:rsidRDefault="00746CD5" w:rsidP="00746CD5">
      <w:pPr>
        <w:autoSpaceDE w:val="0"/>
        <w:autoSpaceDN w:val="0"/>
        <w:adjustRightInd w:val="0"/>
        <w:rPr>
          <w:rFonts w:asciiTheme="minorHAnsi" w:hAnsiTheme="minorHAnsi" w:cstheme="majorHAnsi"/>
        </w:rPr>
      </w:pPr>
      <w:r w:rsidRPr="00C158AE">
        <w:rPr>
          <w:rFonts w:asciiTheme="minorHAnsi" w:hAnsiTheme="minorHAnsi" w:cstheme="majorHAnsi"/>
          <w:b/>
        </w:rPr>
        <w:t>Contact number:</w:t>
      </w:r>
      <w:r w:rsidRPr="00C158AE">
        <w:rPr>
          <w:rFonts w:ascii="MS Gothic" w:eastAsia="MS Gothic" w:hAnsi="MS Gothic" w:cs="MS Gothic" w:hint="eastAsia"/>
          <w:b/>
        </w:rPr>
        <w:t xml:space="preserve"> </w:t>
      </w:r>
      <w:r w:rsidRPr="00C158AE">
        <w:rPr>
          <w:rFonts w:asciiTheme="minorHAnsi" w:eastAsiaTheme="minorHAnsi" w:hAnsiTheme="minorHAnsi" w:cstheme="majorHAnsi"/>
        </w:rPr>
        <w:t>00353857294455</w:t>
      </w:r>
    </w:p>
    <w:p w14:paraId="15408124" w14:textId="0EAC7053" w:rsidR="00746CD5" w:rsidRPr="00C158AE" w:rsidRDefault="00746CD5" w:rsidP="00746CD5">
      <w:pPr>
        <w:autoSpaceDE w:val="0"/>
        <w:autoSpaceDN w:val="0"/>
        <w:adjustRightInd w:val="0"/>
        <w:rPr>
          <w:rFonts w:asciiTheme="minorHAnsi" w:eastAsiaTheme="minorHAnsi" w:hAnsiTheme="minorHAnsi" w:cstheme="majorHAnsi"/>
        </w:rPr>
      </w:pPr>
      <w:r w:rsidRPr="00C158AE">
        <w:rPr>
          <w:rFonts w:asciiTheme="minorHAnsi" w:hAnsiTheme="minorHAnsi" w:cstheme="majorHAnsi"/>
          <w:b/>
        </w:rPr>
        <w:t>Track name:</w:t>
      </w:r>
      <w:r w:rsidRPr="00C158AE">
        <w:rPr>
          <w:rFonts w:asciiTheme="minorHAnsi" w:eastAsiaTheme="minorHAnsi" w:hAnsiTheme="minorHAnsi" w:cstheme="majorHAnsi"/>
        </w:rPr>
        <w:t xml:space="preserve"> Pediatric </w:t>
      </w:r>
      <w:r w:rsidR="00745EF5">
        <w:rPr>
          <w:rFonts w:asciiTheme="minorHAnsi" w:eastAsiaTheme="minorHAnsi" w:hAnsiTheme="minorHAnsi" w:cstheme="majorHAnsi"/>
        </w:rPr>
        <w:t xml:space="preserve">Allergy and Infections </w:t>
      </w:r>
      <w:r w:rsidRPr="00C158AE">
        <w:rPr>
          <w:rFonts w:asciiTheme="minorHAnsi" w:eastAsiaTheme="minorHAnsi" w:hAnsiTheme="minorHAnsi" w:cstheme="majorHAnsi"/>
        </w:rPr>
        <w:t xml:space="preserve"> </w:t>
      </w:r>
    </w:p>
    <w:p w14:paraId="66A6FE3E" w14:textId="77777777" w:rsidR="00746CD5" w:rsidRPr="00C158AE" w:rsidRDefault="00746CD5" w:rsidP="00746CD5">
      <w:pPr>
        <w:rPr>
          <w:rFonts w:asciiTheme="minorHAnsi" w:hAnsiTheme="minorHAnsi" w:cstheme="majorHAnsi"/>
        </w:rPr>
      </w:pPr>
      <w:r w:rsidRPr="00C158AE">
        <w:rPr>
          <w:rFonts w:asciiTheme="minorHAnsi" w:hAnsiTheme="minorHAnsi" w:cstheme="majorHAnsi"/>
          <w:b/>
        </w:rPr>
        <w:t>Category:</w:t>
      </w:r>
      <w:r w:rsidRPr="00C158AE">
        <w:rPr>
          <w:rFonts w:asciiTheme="minorHAnsi" w:hAnsiTheme="minorHAnsi" w:cstheme="majorHAnsi"/>
        </w:rPr>
        <w:t xml:space="preserve"> Poster presentation</w:t>
      </w:r>
    </w:p>
    <w:p w14:paraId="2F748B42" w14:textId="77777777" w:rsidR="00746CD5" w:rsidRPr="00C158AE" w:rsidRDefault="00746CD5" w:rsidP="00746CD5">
      <w:pPr>
        <w:rPr>
          <w:rFonts w:asciiTheme="minorHAnsi" w:hAnsiTheme="minorHAnsi" w:cstheme="majorHAnsi"/>
        </w:rPr>
      </w:pPr>
    </w:p>
    <w:p w14:paraId="250F2AAF" w14:textId="77777777" w:rsidR="00746CD5" w:rsidRPr="00C158AE" w:rsidRDefault="00746CD5" w:rsidP="00746CD5">
      <w:pPr>
        <w:rPr>
          <w:rFonts w:asciiTheme="minorHAnsi" w:hAnsiTheme="minorHAnsi" w:cstheme="majorHAnsi"/>
        </w:rPr>
      </w:pPr>
    </w:p>
    <w:p w14:paraId="51E54EE5" w14:textId="77777777" w:rsidR="00746CD5" w:rsidRPr="00C158AE" w:rsidRDefault="00746CD5" w:rsidP="00746CD5"/>
    <w:p w14:paraId="6510806E" w14:textId="77777777" w:rsidR="00746CD5" w:rsidRPr="00C158AE" w:rsidRDefault="00746CD5" w:rsidP="00746CD5"/>
    <w:p w14:paraId="451BE29D" w14:textId="77777777" w:rsidR="00C15C12" w:rsidRDefault="00EC68F8"/>
    <w:sectPr w:rsidR="00C15C12" w:rsidSect="0022256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857BB4"/>
    <w:multiLevelType w:val="hybridMultilevel"/>
    <w:tmpl w:val="D9E6DE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CE6841"/>
    <w:multiLevelType w:val="hybridMultilevel"/>
    <w:tmpl w:val="8A6CFB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CD5"/>
    <w:rsid w:val="0003032C"/>
    <w:rsid w:val="00073B1F"/>
    <w:rsid w:val="000A41BE"/>
    <w:rsid w:val="000F447D"/>
    <w:rsid w:val="00125D6E"/>
    <w:rsid w:val="0013235C"/>
    <w:rsid w:val="0015052D"/>
    <w:rsid w:val="0021288D"/>
    <w:rsid w:val="0022256D"/>
    <w:rsid w:val="00223257"/>
    <w:rsid w:val="00255764"/>
    <w:rsid w:val="002A6845"/>
    <w:rsid w:val="002C062A"/>
    <w:rsid w:val="002F5ED3"/>
    <w:rsid w:val="0030311B"/>
    <w:rsid w:val="003037D4"/>
    <w:rsid w:val="00307783"/>
    <w:rsid w:val="003433E3"/>
    <w:rsid w:val="00382038"/>
    <w:rsid w:val="0039074C"/>
    <w:rsid w:val="003B3A00"/>
    <w:rsid w:val="003F6BCA"/>
    <w:rsid w:val="00400E26"/>
    <w:rsid w:val="0042033C"/>
    <w:rsid w:val="00445879"/>
    <w:rsid w:val="004611DF"/>
    <w:rsid w:val="004641EE"/>
    <w:rsid w:val="004B393F"/>
    <w:rsid w:val="0055728F"/>
    <w:rsid w:val="005A4B46"/>
    <w:rsid w:val="0060643D"/>
    <w:rsid w:val="00610D87"/>
    <w:rsid w:val="00617DFC"/>
    <w:rsid w:val="006215E5"/>
    <w:rsid w:val="006D6FF9"/>
    <w:rsid w:val="006F1B84"/>
    <w:rsid w:val="00720DA9"/>
    <w:rsid w:val="00745EF5"/>
    <w:rsid w:val="0074661E"/>
    <w:rsid w:val="00746CD5"/>
    <w:rsid w:val="007600C2"/>
    <w:rsid w:val="00766EC2"/>
    <w:rsid w:val="00791923"/>
    <w:rsid w:val="007C647B"/>
    <w:rsid w:val="008D3386"/>
    <w:rsid w:val="008E0F8F"/>
    <w:rsid w:val="008F1198"/>
    <w:rsid w:val="008F437B"/>
    <w:rsid w:val="008F5E36"/>
    <w:rsid w:val="00957556"/>
    <w:rsid w:val="009B6C98"/>
    <w:rsid w:val="009F6DF9"/>
    <w:rsid w:val="00A807B0"/>
    <w:rsid w:val="00B2160A"/>
    <w:rsid w:val="00B3725A"/>
    <w:rsid w:val="00B5071E"/>
    <w:rsid w:val="00B56E88"/>
    <w:rsid w:val="00B847B2"/>
    <w:rsid w:val="00B930A5"/>
    <w:rsid w:val="00C23C28"/>
    <w:rsid w:val="00C54E27"/>
    <w:rsid w:val="00C67BD4"/>
    <w:rsid w:val="00D0271A"/>
    <w:rsid w:val="00D07C72"/>
    <w:rsid w:val="00D44435"/>
    <w:rsid w:val="00D62085"/>
    <w:rsid w:val="00E1439E"/>
    <w:rsid w:val="00E1484E"/>
    <w:rsid w:val="00E2366E"/>
    <w:rsid w:val="00E866F5"/>
    <w:rsid w:val="00EC68F8"/>
    <w:rsid w:val="00EC7C6F"/>
    <w:rsid w:val="00F4660E"/>
    <w:rsid w:val="00F52AA0"/>
    <w:rsid w:val="00F7686E"/>
    <w:rsid w:val="00F77256"/>
    <w:rsid w:val="00F84841"/>
    <w:rsid w:val="00F849C7"/>
    <w:rsid w:val="00FC4C07"/>
    <w:rsid w:val="00FE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6E3A7F"/>
  <w15:chartTrackingRefBased/>
  <w15:docId w15:val="{CFA87401-0222-AC42-A57C-F00D399F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643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C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077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0778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4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64</cp:revision>
  <dcterms:created xsi:type="dcterms:W3CDTF">2019-11-20T11:29:00Z</dcterms:created>
  <dcterms:modified xsi:type="dcterms:W3CDTF">2019-11-20T13:31:00Z</dcterms:modified>
</cp:coreProperties>
</file>