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 xml:space="preserve">CHOICE OF MEDICATIONS FOR PAEDIATRIC SEDATION FOR </w:t>
      </w:r>
      <w:r w:rsidR="008D4FC2" w:rsidRPr="00C2776C">
        <w:rPr>
          <w:rFonts w:asciiTheme="minorHAnsi" w:hAnsiTheme="minorHAnsi" w:cstheme="majorHAnsi"/>
          <w:b/>
          <w:color w:val="1F3864" w:themeColor="accent1" w:themeShade="80"/>
        </w:rPr>
        <w:t>MODERATE</w:t>
      </w:r>
      <w:r w:rsidR="00F772EA">
        <w:rPr>
          <w:rFonts w:asciiTheme="minorHAnsi" w:hAnsiTheme="minorHAnsi" w:cstheme="majorHAnsi"/>
          <w:b/>
          <w:color w:val="1F3864" w:themeColor="accent1" w:themeShade="80"/>
        </w:rPr>
        <w:t>-</w:t>
      </w:r>
      <w:r w:rsidR="008D4FC2" w:rsidRPr="00C2776C">
        <w:rPr>
          <w:rFonts w:asciiTheme="minorHAnsi" w:hAnsiTheme="minorHAnsi" w:cstheme="majorHAnsi"/>
          <w:b/>
          <w:color w:val="1F3864" w:themeColor="accent1" w:themeShade="80"/>
        </w:rPr>
        <w:t>TO</w:t>
      </w:r>
      <w:r w:rsidR="00F772EA">
        <w:rPr>
          <w:rFonts w:asciiTheme="minorHAnsi" w:hAnsiTheme="minorHAnsi" w:cstheme="majorHAnsi"/>
          <w:b/>
          <w:color w:val="1F3864" w:themeColor="accent1" w:themeShade="80"/>
        </w:rPr>
        <w:t>-</w:t>
      </w:r>
      <w:r w:rsidR="008D4FC2" w:rsidRPr="00C2776C">
        <w:rPr>
          <w:rFonts w:asciiTheme="minorHAnsi" w:hAnsiTheme="minorHAnsi" w:cstheme="majorHAnsi"/>
          <w:b/>
          <w:color w:val="1F3864" w:themeColor="accent1" w:themeShade="80"/>
        </w:rPr>
        <w:t>SEVERELY PAINFUL PROCEDURES</w:t>
      </w:r>
    </w:p>
    <w:p w:rsidR="00C7053A" w:rsidRPr="00C2776C" w:rsidRDefault="00C7053A" w:rsidP="00C7053A">
      <w:pPr>
        <w:rPr>
          <w:rFonts w:asciiTheme="minorHAnsi" w:hAnsiTheme="minorHAnsi" w:cstheme="majorHAnsi"/>
        </w:rPr>
      </w:pPr>
    </w:p>
    <w:p w:rsidR="00C7053A" w:rsidRPr="00C2776C" w:rsidRDefault="00C7053A" w:rsidP="00C7053A">
      <w:pPr>
        <w:jc w:val="center"/>
        <w:rPr>
          <w:rFonts w:asciiTheme="minorHAnsi" w:hAnsiTheme="minorHAnsi" w:cstheme="majorHAnsi"/>
          <w:b/>
        </w:rPr>
      </w:pPr>
      <w:r w:rsidRPr="00C2776C">
        <w:rPr>
          <w:rFonts w:asciiTheme="minorHAnsi" w:hAnsiTheme="minorHAnsi" w:cstheme="majorHAnsi"/>
          <w:b/>
        </w:rPr>
        <w:t>Dr Fazal-e-Rabi Subhani</w:t>
      </w:r>
    </w:p>
    <w:p w:rsidR="00C7053A" w:rsidRPr="00C2776C" w:rsidRDefault="00C7053A" w:rsidP="00C7053A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2776C">
        <w:rPr>
          <w:rFonts w:asciiTheme="minorHAnsi" w:hAnsiTheme="minorHAnsi" w:cstheme="majorHAnsi"/>
          <w:color w:val="222222"/>
          <w:shd w:val="clear" w:color="auto" w:fill="FFFFFF"/>
        </w:rPr>
        <w:t>The Rotunda Hospital, Parnell Square E, Rotunda, Dublin 1</w:t>
      </w:r>
    </w:p>
    <w:p w:rsidR="00AA7DF8" w:rsidRPr="00C2776C" w:rsidRDefault="00AA7DF8" w:rsidP="00C7053A">
      <w:pPr>
        <w:jc w:val="center"/>
        <w:rPr>
          <w:rFonts w:asciiTheme="minorHAnsi" w:hAnsiTheme="minorHAnsi" w:cstheme="majorHAnsi"/>
        </w:rPr>
      </w:pPr>
    </w:p>
    <w:p w:rsidR="00C7053A" w:rsidRPr="00C2776C" w:rsidRDefault="00C7053A" w:rsidP="00C7053A">
      <w:pPr>
        <w:jc w:val="center"/>
        <w:rPr>
          <w:rFonts w:asciiTheme="minorHAnsi" w:hAnsiTheme="minorHAnsi" w:cstheme="majorHAnsi"/>
          <w:b/>
        </w:rPr>
      </w:pPr>
      <w:r w:rsidRPr="00C2776C">
        <w:rPr>
          <w:rFonts w:asciiTheme="minorHAnsi" w:hAnsiTheme="minorHAnsi" w:cstheme="majorHAnsi"/>
          <w:b/>
        </w:rPr>
        <w:t>Dr Fazal-i-Akbar Danish</w:t>
      </w:r>
    </w:p>
    <w:p w:rsidR="00C7053A" w:rsidRPr="00C2776C" w:rsidRDefault="00C7053A" w:rsidP="00C7053A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2776C">
        <w:rPr>
          <w:rFonts w:asciiTheme="minorHAnsi" w:hAnsiTheme="minorHAnsi" w:cstheme="majorHAnsi"/>
          <w:color w:val="222222"/>
          <w:shd w:val="clear" w:color="auto" w:fill="FFFFFF"/>
        </w:rPr>
        <w:t>Altnagelvin Area</w:t>
      </w:r>
      <w:r w:rsidRPr="00C2776C">
        <w:rPr>
          <w:rFonts w:asciiTheme="minorHAnsi" w:hAnsiTheme="minorHAnsi" w:cstheme="majorHAnsi"/>
          <w:color w:val="222222"/>
        </w:rPr>
        <w:t> </w:t>
      </w:r>
      <w:r w:rsidRPr="00C2776C">
        <w:rPr>
          <w:rFonts w:asciiTheme="minorHAnsi" w:hAnsiTheme="minorHAnsi" w:cstheme="majorHAnsi"/>
          <w:color w:val="222222"/>
          <w:shd w:val="clear" w:color="auto" w:fill="FFFFFF"/>
        </w:rPr>
        <w:t>Hospital, Londonderry</w:t>
      </w:r>
      <w:r w:rsidRPr="00C2776C">
        <w:rPr>
          <w:rFonts w:asciiTheme="minorHAnsi" w:hAnsiTheme="minorHAnsi" w:cstheme="majorHAnsi"/>
          <w:color w:val="222222"/>
        </w:rPr>
        <w:t> </w:t>
      </w:r>
      <w:r w:rsidRPr="00C2776C">
        <w:rPr>
          <w:rFonts w:asciiTheme="minorHAnsi" w:hAnsiTheme="minorHAnsi" w:cstheme="majorHAnsi"/>
          <w:color w:val="222222"/>
          <w:shd w:val="clear" w:color="auto" w:fill="FFFFFF"/>
        </w:rPr>
        <w:t>BT47 6SB</w:t>
      </w:r>
    </w:p>
    <w:p w:rsidR="00C7053A" w:rsidRPr="00C2776C" w:rsidRDefault="00C7053A" w:rsidP="00C7053A"/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 xml:space="preserve">Introduction: 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B34173" w:rsidRPr="00C2776C" w:rsidRDefault="0049282A" w:rsidP="00B34173">
      <w:pPr>
        <w:rPr>
          <w:rFonts w:asciiTheme="minorHAnsi" w:hAnsiTheme="minorHAnsi" w:cstheme="majorHAnsi"/>
        </w:rPr>
      </w:pPr>
      <w:r w:rsidRPr="00C2776C">
        <w:rPr>
          <w:rFonts w:asciiTheme="minorHAnsi" w:hAnsiTheme="minorHAnsi" w:cstheme="majorHAnsi"/>
        </w:rPr>
        <w:t>Appropriate</w:t>
      </w:r>
      <w:r w:rsidR="001A11E7" w:rsidRPr="00C2776C">
        <w:rPr>
          <w:rFonts w:asciiTheme="minorHAnsi" w:hAnsiTheme="minorHAnsi" w:cstheme="majorHAnsi"/>
        </w:rPr>
        <w:t xml:space="preserve"> knowledge </w:t>
      </w:r>
      <w:r w:rsidRPr="00C2776C">
        <w:rPr>
          <w:rFonts w:asciiTheme="minorHAnsi" w:hAnsiTheme="minorHAnsi" w:cstheme="majorHAnsi"/>
        </w:rPr>
        <w:t xml:space="preserve">and adequate experience </w:t>
      </w:r>
      <w:r w:rsidR="001A11E7" w:rsidRPr="00C2776C">
        <w:rPr>
          <w:rFonts w:asciiTheme="minorHAnsi" w:hAnsiTheme="minorHAnsi" w:cstheme="majorHAnsi"/>
        </w:rPr>
        <w:t>of medications with sedative &amp; analgesic properties is essential to</w:t>
      </w:r>
      <w:r w:rsidRPr="00C2776C">
        <w:rPr>
          <w:rFonts w:asciiTheme="minorHAnsi" w:hAnsiTheme="minorHAnsi" w:cstheme="majorHAnsi"/>
        </w:rPr>
        <w:t xml:space="preserve"> safely</w:t>
      </w:r>
      <w:r w:rsidR="001A11E7" w:rsidRPr="00C2776C">
        <w:rPr>
          <w:rFonts w:asciiTheme="minorHAnsi" w:hAnsiTheme="minorHAnsi" w:cstheme="majorHAnsi"/>
        </w:rPr>
        <w:t xml:space="preserve"> administer procedural sedation</w:t>
      </w:r>
      <w:r w:rsidR="00A71E5C" w:rsidRPr="00C2776C">
        <w:rPr>
          <w:rFonts w:asciiTheme="minorHAnsi" w:hAnsiTheme="minorHAnsi" w:cstheme="majorHAnsi"/>
        </w:rPr>
        <w:t xml:space="preserve">, especially for moderate-to-severely </w:t>
      </w:r>
      <w:r w:rsidR="00297833" w:rsidRPr="00C2776C">
        <w:rPr>
          <w:rFonts w:asciiTheme="minorHAnsi" w:hAnsiTheme="minorHAnsi" w:cstheme="majorHAnsi"/>
        </w:rPr>
        <w:t xml:space="preserve">painful procedures like fracture reduction, </w:t>
      </w:r>
      <w:r w:rsidR="00435608" w:rsidRPr="00C2776C">
        <w:rPr>
          <w:rFonts w:asciiTheme="minorHAnsi" w:hAnsiTheme="minorHAnsi" w:cstheme="majorHAnsi"/>
        </w:rPr>
        <w:t>c</w:t>
      </w:r>
      <w:r w:rsidR="00053C56" w:rsidRPr="00C2776C">
        <w:rPr>
          <w:rFonts w:asciiTheme="minorHAnsi" w:hAnsiTheme="minorHAnsi" w:cstheme="majorHAnsi"/>
        </w:rPr>
        <w:t xml:space="preserve">entral line placement, lumbar puncture, bone marrow aspiration, arthrocentesis etc. </w:t>
      </w:r>
      <w:r w:rsidR="00B34173" w:rsidRPr="00C2776C">
        <w:rPr>
          <w:rFonts w:asciiTheme="minorHAnsi" w:hAnsiTheme="minorHAnsi" w:cstheme="majorHAnsi"/>
        </w:rPr>
        <w:t xml:space="preserve">Safe paediatric sedation either requires administration of a single agent </w:t>
      </w:r>
      <w:r w:rsidR="00E02A68" w:rsidRPr="00C2776C">
        <w:rPr>
          <w:rFonts w:asciiTheme="minorHAnsi" w:hAnsiTheme="minorHAnsi" w:cstheme="majorHAnsi"/>
        </w:rPr>
        <w:t>(</w:t>
      </w:r>
      <w:r w:rsidR="00B34173" w:rsidRPr="00C2776C">
        <w:rPr>
          <w:rFonts w:asciiTheme="minorHAnsi" w:hAnsiTheme="minorHAnsi" w:cstheme="majorHAnsi"/>
        </w:rPr>
        <w:t>with combined sedative &amp; analgesic properties</w:t>
      </w:r>
      <w:r w:rsidR="00E02A68" w:rsidRPr="00C2776C">
        <w:rPr>
          <w:rFonts w:asciiTheme="minorHAnsi" w:hAnsiTheme="minorHAnsi" w:cstheme="majorHAnsi"/>
        </w:rPr>
        <w:t>)</w:t>
      </w:r>
      <w:r w:rsidR="00B34173" w:rsidRPr="00C2776C">
        <w:rPr>
          <w:rFonts w:asciiTheme="minorHAnsi" w:hAnsiTheme="minorHAnsi" w:cstheme="majorHAnsi"/>
        </w:rPr>
        <w:t xml:space="preserve"> or using a combination therapy. The overarching principle in the latter option is </w:t>
      </w:r>
      <w:r w:rsidR="007800C4">
        <w:rPr>
          <w:rFonts w:asciiTheme="minorHAnsi" w:hAnsiTheme="minorHAnsi" w:cstheme="majorHAnsi"/>
        </w:rPr>
        <w:t>to administer</w:t>
      </w:r>
      <w:r w:rsidR="00B34173" w:rsidRPr="00C2776C">
        <w:rPr>
          <w:rFonts w:asciiTheme="minorHAnsi" w:hAnsiTheme="minorHAnsi" w:cstheme="majorHAnsi"/>
        </w:rPr>
        <w:t xml:space="preserve"> appropriate analgesia </w:t>
      </w:r>
      <w:r w:rsidR="007800C4">
        <w:rPr>
          <w:rFonts w:asciiTheme="minorHAnsi" w:hAnsiTheme="minorHAnsi" w:cstheme="majorHAnsi"/>
        </w:rPr>
        <w:t xml:space="preserve">that </w:t>
      </w:r>
      <w:r w:rsidR="00B34173" w:rsidRPr="00C2776C">
        <w:rPr>
          <w:rFonts w:asciiTheme="minorHAnsi" w:hAnsiTheme="minorHAnsi" w:cstheme="majorHAnsi"/>
        </w:rPr>
        <w:t xml:space="preserve">helps lower the dose of sedative medication </w:t>
      </w:r>
      <w:r w:rsidR="00D81082">
        <w:rPr>
          <w:rFonts w:asciiTheme="minorHAnsi" w:hAnsiTheme="minorHAnsi" w:cstheme="majorHAnsi"/>
        </w:rPr>
        <w:t>required</w:t>
      </w:r>
      <w:r w:rsidR="00B34173" w:rsidRPr="00C2776C">
        <w:rPr>
          <w:rFonts w:asciiTheme="minorHAnsi" w:hAnsiTheme="minorHAnsi" w:cstheme="majorHAnsi"/>
        </w:rPr>
        <w:t xml:space="preserve"> to provide adequate sedation thus increasing the safety of the procedure. 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>Method: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C7053A" w:rsidP="00C7053A">
      <w:pPr>
        <w:rPr>
          <w:rFonts w:asciiTheme="minorHAnsi" w:hAnsiTheme="minorHAnsi" w:cstheme="majorHAnsi"/>
        </w:rPr>
      </w:pPr>
      <w:r w:rsidRPr="00C2776C">
        <w:rPr>
          <w:rFonts w:asciiTheme="minorHAnsi" w:hAnsiTheme="minorHAnsi" w:cstheme="majorHAnsi"/>
        </w:rPr>
        <w:t xml:space="preserve">A comprehensive search of PubMed &amp; EMBASE from their inceptions to October 2019 was made using 3 search items: paediatric sedation, </w:t>
      </w:r>
      <w:r w:rsidR="00053C56" w:rsidRPr="00C2776C">
        <w:rPr>
          <w:rFonts w:asciiTheme="minorHAnsi" w:hAnsiTheme="minorHAnsi" w:cstheme="majorHAnsi"/>
        </w:rPr>
        <w:t>painful procedures</w:t>
      </w:r>
      <w:r w:rsidRPr="00C2776C">
        <w:rPr>
          <w:rFonts w:asciiTheme="minorHAnsi" w:hAnsiTheme="minorHAnsi" w:cstheme="majorHAnsi"/>
        </w:rPr>
        <w:t xml:space="preserve">, &amp; </w:t>
      </w:r>
      <w:r w:rsidR="00053C56" w:rsidRPr="00C2776C">
        <w:rPr>
          <w:rFonts w:asciiTheme="minorHAnsi" w:hAnsiTheme="minorHAnsi" w:cstheme="majorHAnsi"/>
        </w:rPr>
        <w:t>fracture reduction</w:t>
      </w:r>
      <w:r w:rsidRPr="00C2776C">
        <w:rPr>
          <w:rFonts w:asciiTheme="minorHAnsi" w:hAnsiTheme="minorHAnsi" w:cstheme="majorHAnsi"/>
        </w:rPr>
        <w:t>. The search items were combined using the Boolean operator. A further search was made of the Cochrane Central Register of Controlled Trials, &amp; ClinicalTrials.gov with no language restriction.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>Results: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EC1531" w:rsidP="00C7053A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In </w:t>
      </w:r>
      <w:r w:rsidR="00B61A64">
        <w:rPr>
          <w:rFonts w:asciiTheme="minorHAnsi" w:hAnsiTheme="minorHAnsi" w:cstheme="majorHAnsi"/>
        </w:rPr>
        <w:t xml:space="preserve">otherwise </w:t>
      </w:r>
      <w:r w:rsidR="00C7053A" w:rsidRPr="00C2776C">
        <w:rPr>
          <w:rFonts w:asciiTheme="minorHAnsi" w:hAnsiTheme="minorHAnsi" w:cstheme="majorHAnsi"/>
        </w:rPr>
        <w:t xml:space="preserve">healthy infants &amp; children (American Society of Anaesthesiologists [ASA] class I or II) undergoing </w:t>
      </w:r>
      <w:r w:rsidR="00AD6750" w:rsidRPr="00C2776C">
        <w:rPr>
          <w:rFonts w:asciiTheme="minorHAnsi" w:hAnsiTheme="minorHAnsi" w:cstheme="majorHAnsi"/>
        </w:rPr>
        <w:t>moderate-to-severely painful procedures</w:t>
      </w:r>
      <w:r w:rsidR="00AD6750" w:rsidRPr="00C2776C">
        <w:rPr>
          <w:rFonts w:asciiTheme="minorHAnsi" w:hAnsiTheme="minorHAnsi" w:cstheme="majorHAnsi"/>
        </w:rPr>
        <w:t xml:space="preserve">, </w:t>
      </w:r>
      <w:r w:rsidR="00C21C27">
        <w:rPr>
          <w:rFonts w:asciiTheme="minorHAnsi" w:hAnsiTheme="minorHAnsi" w:cstheme="majorHAnsi"/>
        </w:rPr>
        <w:t>intravenous (</w:t>
      </w:r>
      <w:r w:rsidR="009B502D" w:rsidRPr="00C2776C">
        <w:rPr>
          <w:rFonts w:asciiTheme="minorHAnsi" w:hAnsiTheme="minorHAnsi" w:cstheme="majorHAnsi"/>
        </w:rPr>
        <w:t>IV</w:t>
      </w:r>
      <w:r w:rsidR="00C21C27">
        <w:rPr>
          <w:rFonts w:asciiTheme="minorHAnsi" w:hAnsiTheme="minorHAnsi" w:cstheme="majorHAnsi"/>
        </w:rPr>
        <w:t>)</w:t>
      </w:r>
      <w:r w:rsidR="009B502D" w:rsidRPr="00C2776C">
        <w:rPr>
          <w:rFonts w:asciiTheme="minorHAnsi" w:hAnsiTheme="minorHAnsi" w:cstheme="majorHAnsi"/>
        </w:rPr>
        <w:t xml:space="preserve"> Ketamine, Ketamine-Propofol combination, or Propofol-Fentanyl combination should be used in preference to opioids-benzodiazepines combination or Etomidate. </w:t>
      </w:r>
      <w:r w:rsidR="00340E9E" w:rsidRPr="00C2776C">
        <w:rPr>
          <w:rFonts w:asciiTheme="minorHAnsi" w:hAnsiTheme="minorHAnsi" w:cstheme="majorHAnsi"/>
        </w:rPr>
        <w:t>V</w:t>
      </w:r>
      <w:r w:rsidR="00340E9E" w:rsidRPr="00C2776C">
        <w:rPr>
          <w:rFonts w:asciiTheme="minorHAnsi" w:hAnsiTheme="minorHAnsi" w:cstheme="majorHAnsi"/>
        </w:rPr>
        <w:t xml:space="preserve">omiting </w:t>
      </w:r>
      <w:r w:rsidR="00340E9E" w:rsidRPr="00C2776C">
        <w:rPr>
          <w:rFonts w:asciiTheme="minorHAnsi" w:hAnsiTheme="minorHAnsi" w:cstheme="majorHAnsi"/>
        </w:rPr>
        <w:t>is</w:t>
      </w:r>
      <w:r w:rsidR="00340E9E" w:rsidRPr="00C2776C">
        <w:rPr>
          <w:rFonts w:asciiTheme="minorHAnsi" w:hAnsiTheme="minorHAnsi" w:cstheme="majorHAnsi"/>
        </w:rPr>
        <w:t xml:space="preserve"> a common adverse effect </w:t>
      </w:r>
      <w:r w:rsidR="00340E9E" w:rsidRPr="00C2776C">
        <w:rPr>
          <w:rFonts w:asciiTheme="minorHAnsi" w:hAnsiTheme="minorHAnsi" w:cstheme="majorHAnsi"/>
        </w:rPr>
        <w:t>with Ketamine</w:t>
      </w:r>
      <w:r w:rsidR="00A558C1" w:rsidRPr="00C2776C">
        <w:rPr>
          <w:rFonts w:asciiTheme="minorHAnsi" w:hAnsiTheme="minorHAnsi" w:cstheme="majorHAnsi"/>
        </w:rPr>
        <w:t xml:space="preserve">. </w:t>
      </w:r>
      <w:r w:rsidR="00FC514A" w:rsidRPr="00C2776C">
        <w:rPr>
          <w:rFonts w:asciiTheme="minorHAnsi" w:hAnsiTheme="minorHAnsi" w:cstheme="majorHAnsi"/>
        </w:rPr>
        <w:t>Its</w:t>
      </w:r>
      <w:r w:rsidR="00A558C1" w:rsidRPr="00C2776C">
        <w:rPr>
          <w:rFonts w:asciiTheme="minorHAnsi" w:hAnsiTheme="minorHAnsi" w:cstheme="majorHAnsi"/>
        </w:rPr>
        <w:t xml:space="preserve"> </w:t>
      </w:r>
      <w:r w:rsidR="00340E9E" w:rsidRPr="00C2776C">
        <w:rPr>
          <w:rFonts w:asciiTheme="minorHAnsi" w:hAnsiTheme="minorHAnsi" w:cstheme="majorHAnsi"/>
        </w:rPr>
        <w:t>frequency can be reduced by co-administration of propofol or premedication with ondansetron.</w:t>
      </w:r>
    </w:p>
    <w:p w:rsidR="00C7053A" w:rsidRPr="00C2776C" w:rsidRDefault="00C7053A" w:rsidP="00C7053A">
      <w:pPr>
        <w:rPr>
          <w:rFonts w:asciiTheme="minorHAnsi" w:hAnsiTheme="minorHAnsi" w:cstheme="majorHAnsi"/>
        </w:rPr>
      </w:pPr>
    </w:p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>Conclusion: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905551" w:rsidP="00C7053A">
      <w:pPr>
        <w:rPr>
          <w:rFonts w:asciiTheme="minorHAnsi" w:hAnsiTheme="minorHAnsi" w:cstheme="majorHAnsi"/>
        </w:rPr>
      </w:pPr>
      <w:r w:rsidRPr="00C2776C">
        <w:rPr>
          <w:rFonts w:asciiTheme="minorHAnsi" w:hAnsiTheme="minorHAnsi" w:cstheme="majorHAnsi"/>
        </w:rPr>
        <w:t xml:space="preserve">Depending on the initial doses and frequency of redosing, all drug combinations used to induce deep sedation for </w:t>
      </w:r>
      <w:r w:rsidRPr="00C2776C">
        <w:rPr>
          <w:rFonts w:asciiTheme="minorHAnsi" w:hAnsiTheme="minorHAnsi" w:cstheme="majorHAnsi"/>
        </w:rPr>
        <w:t>painful procedures</w:t>
      </w:r>
      <w:r w:rsidRPr="00C2776C">
        <w:rPr>
          <w:rFonts w:asciiTheme="minorHAnsi" w:hAnsiTheme="minorHAnsi" w:cstheme="majorHAnsi"/>
        </w:rPr>
        <w:t xml:space="preserve"> may result in general anaesthesia. </w:t>
      </w:r>
      <w:r w:rsidR="00C7053A" w:rsidRPr="00C2776C">
        <w:rPr>
          <w:rFonts w:asciiTheme="minorHAnsi" w:hAnsiTheme="minorHAnsi" w:cstheme="majorHAnsi"/>
        </w:rPr>
        <w:t xml:space="preserve">Reversal agents must </w:t>
      </w:r>
      <w:r w:rsidRPr="00C2776C">
        <w:rPr>
          <w:rFonts w:asciiTheme="minorHAnsi" w:hAnsiTheme="minorHAnsi" w:cstheme="majorHAnsi"/>
        </w:rPr>
        <w:t>therefore</w:t>
      </w:r>
      <w:r w:rsidR="00C7053A" w:rsidRPr="00C2776C">
        <w:rPr>
          <w:rFonts w:asciiTheme="minorHAnsi" w:hAnsiTheme="minorHAnsi" w:cstheme="majorHAnsi"/>
        </w:rPr>
        <w:t xml:space="preserve"> be available at hand. </w:t>
      </w:r>
      <w:r w:rsidR="00A5584C" w:rsidRPr="00C2776C">
        <w:rPr>
          <w:rFonts w:asciiTheme="minorHAnsi" w:hAnsiTheme="minorHAnsi" w:cstheme="majorHAnsi"/>
        </w:rPr>
        <w:t xml:space="preserve">For the same reason, all such procedures must </w:t>
      </w:r>
      <w:r w:rsidR="0018407F">
        <w:rPr>
          <w:rFonts w:asciiTheme="minorHAnsi" w:hAnsiTheme="minorHAnsi" w:cstheme="majorHAnsi"/>
        </w:rPr>
        <w:t>only</w:t>
      </w:r>
      <w:r w:rsidR="00A5584C" w:rsidRPr="00C2776C">
        <w:rPr>
          <w:rFonts w:asciiTheme="minorHAnsi" w:hAnsiTheme="minorHAnsi" w:cstheme="majorHAnsi"/>
        </w:rPr>
        <w:t xml:space="preserve"> be </w:t>
      </w:r>
      <w:r w:rsidR="0018407F">
        <w:rPr>
          <w:rFonts w:asciiTheme="minorHAnsi" w:hAnsiTheme="minorHAnsi" w:cstheme="majorHAnsi"/>
        </w:rPr>
        <w:t>performed</w:t>
      </w:r>
      <w:bookmarkStart w:id="0" w:name="_GoBack"/>
      <w:bookmarkEnd w:id="0"/>
      <w:r w:rsidR="00A5584C" w:rsidRPr="00C2776C">
        <w:rPr>
          <w:rFonts w:asciiTheme="minorHAnsi" w:hAnsiTheme="minorHAnsi" w:cstheme="majorHAnsi"/>
        </w:rPr>
        <w:t xml:space="preserve"> in well-supported settings under the supervision of </w:t>
      </w:r>
      <w:r w:rsidR="00C7053A" w:rsidRPr="00C2776C">
        <w:rPr>
          <w:rFonts w:asciiTheme="minorHAnsi" w:hAnsiTheme="minorHAnsi" w:cstheme="majorHAnsi"/>
        </w:rPr>
        <w:t>anaesthesiologist</w:t>
      </w:r>
      <w:r w:rsidR="00A5584C" w:rsidRPr="00C2776C">
        <w:rPr>
          <w:rFonts w:asciiTheme="minorHAnsi" w:hAnsiTheme="minorHAnsi" w:cstheme="majorHAnsi"/>
        </w:rPr>
        <w:t>s.</w:t>
      </w:r>
      <w:r w:rsidR="00C7053A" w:rsidRPr="00C2776C">
        <w:rPr>
          <w:rFonts w:asciiTheme="minorHAnsi" w:hAnsiTheme="minorHAnsi" w:cstheme="majorHAnsi"/>
        </w:rPr>
        <w:t xml:space="preserve"> </w:t>
      </w:r>
    </w:p>
    <w:p w:rsidR="00C7053A" w:rsidRPr="00C2776C" w:rsidRDefault="00C7053A" w:rsidP="00C7053A">
      <w:pPr>
        <w:rPr>
          <w:rFonts w:asciiTheme="minorHAnsi" w:hAnsiTheme="minorHAnsi" w:cstheme="majorHAnsi"/>
          <w:b/>
        </w:rPr>
      </w:pPr>
    </w:p>
    <w:p w:rsidR="00C7053A" w:rsidRPr="00C2776C" w:rsidRDefault="00C7053A" w:rsidP="00C7053A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 xml:space="preserve">References: </w:t>
      </w:r>
    </w:p>
    <w:p w:rsidR="00C7053A" w:rsidRPr="00C2776C" w:rsidRDefault="00C7053A" w:rsidP="00C7053A">
      <w:pPr>
        <w:rPr>
          <w:rFonts w:asciiTheme="minorHAnsi" w:hAnsiTheme="minorHAnsi" w:cstheme="majorHAnsi"/>
        </w:rPr>
      </w:pPr>
    </w:p>
    <w:p w:rsidR="009645F7" w:rsidRPr="00C2776C" w:rsidRDefault="009645F7" w:rsidP="009645F7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  <w:sz w:val="24"/>
          <w:szCs w:val="24"/>
        </w:rPr>
      </w:pPr>
      <w:r w:rsidRPr="00C2776C">
        <w:rPr>
          <w:rFonts w:cstheme="majorHAnsi"/>
          <w:sz w:val="24"/>
          <w:szCs w:val="24"/>
        </w:rPr>
        <w:lastRenderedPageBreak/>
        <w:t>Di Liddo L, D'Angelo A, Nguyen B, et al. Etomidate versus midazolam for procedural sedation in pediatric outpatients: a randomized controlled trial. Ann Emerg Med 2006; 48:433.</w:t>
      </w:r>
    </w:p>
    <w:p w:rsidR="009470EB" w:rsidRPr="00C2776C" w:rsidRDefault="009470EB" w:rsidP="009470EB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  <w:sz w:val="24"/>
          <w:szCs w:val="24"/>
        </w:rPr>
      </w:pPr>
      <w:r w:rsidRPr="00C2776C">
        <w:rPr>
          <w:rFonts w:cstheme="majorHAnsi"/>
          <w:sz w:val="24"/>
          <w:szCs w:val="24"/>
        </w:rPr>
        <w:t>Godambe SA, Elliot V, Matheny D, Pershad J. Comparison of propofol/fentanyl versus ketamine/midazolam for brief orthopedic procedural sedation in a pediatric emergency department. Pediatrics 2003; 112:116.</w:t>
      </w:r>
    </w:p>
    <w:p w:rsidR="009470EB" w:rsidRPr="00C2776C" w:rsidRDefault="009470EB" w:rsidP="009470EB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  <w:sz w:val="24"/>
          <w:szCs w:val="24"/>
        </w:rPr>
      </w:pPr>
      <w:r w:rsidRPr="00C2776C">
        <w:rPr>
          <w:rFonts w:cstheme="majorHAnsi"/>
          <w:sz w:val="24"/>
          <w:szCs w:val="24"/>
        </w:rPr>
        <w:t>Migita RT, Klein EJ, Garrison MM. Sedation and analgesia for pediatric fracture reduction in the emergency department: a systematic review. Arch Pediatr Adolesc Med 2006; 160:46.</w:t>
      </w:r>
    </w:p>
    <w:p w:rsidR="009470EB" w:rsidRPr="00C2776C" w:rsidRDefault="009470EB" w:rsidP="009470EB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  <w:sz w:val="24"/>
          <w:szCs w:val="24"/>
        </w:rPr>
      </w:pPr>
      <w:r w:rsidRPr="00C2776C">
        <w:rPr>
          <w:rFonts w:cstheme="majorHAnsi"/>
          <w:sz w:val="24"/>
          <w:szCs w:val="24"/>
        </w:rPr>
        <w:t>Roback MG, Wathen JE, Bajaj L, Bothner JP. Adverse events associated with procedural sedation and analgesia in a pediatric emergency department: a comparison of common parenteral drugs. Acad Emerg Med 2005; 12:508.</w:t>
      </w: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eastAsiaTheme="minorHAnsi" w:hAnsiTheme="minorHAnsi" w:cstheme="majorHAnsi"/>
          <w:b/>
          <w:color w:val="1F3864" w:themeColor="accent1" w:themeShade="80"/>
        </w:rPr>
      </w:pPr>
      <w:r w:rsidRPr="00C2776C">
        <w:rPr>
          <w:rFonts w:asciiTheme="minorHAnsi" w:hAnsiTheme="minorHAnsi" w:cstheme="majorHAnsi"/>
          <w:b/>
          <w:color w:val="1F3864" w:themeColor="accent1" w:themeShade="80"/>
        </w:rPr>
        <w:t>Presenting author’s details:</w:t>
      </w: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2776C">
        <w:rPr>
          <w:rFonts w:asciiTheme="minorHAnsi" w:hAnsiTheme="minorHAnsi" w:cstheme="majorHAnsi"/>
          <w:b/>
        </w:rPr>
        <w:t xml:space="preserve">Full name: </w:t>
      </w:r>
      <w:r w:rsidRPr="00C2776C">
        <w:rPr>
          <w:rFonts w:asciiTheme="minorHAnsi" w:hAnsiTheme="minorHAnsi" w:cstheme="majorHAnsi"/>
        </w:rPr>
        <w:t>Dr Fazal e Rabi Subhani</w:t>
      </w: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hAnsiTheme="minorHAnsi" w:cstheme="majorHAnsi"/>
        </w:rPr>
      </w:pPr>
      <w:r w:rsidRPr="00C2776C">
        <w:rPr>
          <w:rFonts w:asciiTheme="minorHAnsi" w:hAnsiTheme="minorHAnsi" w:cstheme="majorHAnsi"/>
          <w:b/>
        </w:rPr>
        <w:t>Contact number:</w:t>
      </w:r>
      <w:r w:rsidRPr="00C2776C">
        <w:rPr>
          <w:rFonts w:ascii="MS Gothic" w:eastAsia="MS Gothic" w:hAnsi="MS Gothic" w:cs="MS Gothic" w:hint="eastAsia"/>
          <w:b/>
        </w:rPr>
        <w:t xml:space="preserve"> </w:t>
      </w:r>
      <w:r w:rsidRPr="00C2776C">
        <w:rPr>
          <w:rFonts w:asciiTheme="minorHAnsi" w:eastAsiaTheme="minorHAnsi" w:hAnsiTheme="minorHAnsi" w:cstheme="majorHAnsi"/>
        </w:rPr>
        <w:t>00353857294455</w:t>
      </w:r>
    </w:p>
    <w:p w:rsidR="00C7053A" w:rsidRPr="00C2776C" w:rsidRDefault="00C7053A" w:rsidP="00C7053A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2776C">
        <w:rPr>
          <w:rFonts w:asciiTheme="minorHAnsi" w:hAnsiTheme="minorHAnsi" w:cstheme="majorHAnsi"/>
          <w:b/>
        </w:rPr>
        <w:t>Track name:</w:t>
      </w:r>
      <w:r w:rsidRPr="00C2776C">
        <w:rPr>
          <w:rFonts w:asciiTheme="minorHAnsi" w:eastAsiaTheme="minorHAnsi" w:hAnsiTheme="minorHAnsi" w:cstheme="majorHAnsi"/>
        </w:rPr>
        <w:t xml:space="preserve"> Pediatric Critical Care and Emergency Medicine </w:t>
      </w:r>
    </w:p>
    <w:p w:rsidR="00C7053A" w:rsidRPr="00C2776C" w:rsidRDefault="00C7053A" w:rsidP="00C7053A">
      <w:pPr>
        <w:rPr>
          <w:rFonts w:asciiTheme="minorHAnsi" w:hAnsiTheme="minorHAnsi" w:cstheme="majorHAnsi"/>
        </w:rPr>
      </w:pPr>
      <w:r w:rsidRPr="00C2776C">
        <w:rPr>
          <w:rFonts w:asciiTheme="minorHAnsi" w:hAnsiTheme="minorHAnsi" w:cstheme="majorHAnsi"/>
          <w:b/>
        </w:rPr>
        <w:t>Category:</w:t>
      </w:r>
      <w:r w:rsidRPr="00C2776C">
        <w:rPr>
          <w:rFonts w:asciiTheme="minorHAnsi" w:hAnsiTheme="minorHAnsi" w:cstheme="majorHAnsi"/>
        </w:rPr>
        <w:t xml:space="preserve"> Poster presentation</w:t>
      </w:r>
    </w:p>
    <w:p w:rsidR="00C7053A" w:rsidRPr="00C2776C" w:rsidRDefault="00C7053A" w:rsidP="00C7053A">
      <w:pPr>
        <w:rPr>
          <w:rFonts w:asciiTheme="minorHAnsi" w:hAnsiTheme="minorHAnsi" w:cstheme="majorHAnsi"/>
        </w:rPr>
      </w:pPr>
    </w:p>
    <w:p w:rsidR="00C7053A" w:rsidRPr="00C2776C" w:rsidRDefault="00C7053A" w:rsidP="00C7053A">
      <w:pPr>
        <w:rPr>
          <w:rFonts w:asciiTheme="minorHAnsi" w:hAnsiTheme="minorHAnsi" w:cstheme="majorHAnsi"/>
        </w:rPr>
      </w:pPr>
    </w:p>
    <w:p w:rsidR="00C15C12" w:rsidRPr="00C2776C" w:rsidRDefault="00FC514A"/>
    <w:sectPr w:rsidR="00C15C12" w:rsidRPr="00C2776C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26774"/>
    <w:multiLevelType w:val="hybridMultilevel"/>
    <w:tmpl w:val="53B0F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26BFE"/>
    <w:multiLevelType w:val="hybridMultilevel"/>
    <w:tmpl w:val="1986B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3A"/>
    <w:rsid w:val="00053C56"/>
    <w:rsid w:val="0018407F"/>
    <w:rsid w:val="001A11E7"/>
    <w:rsid w:val="0022256D"/>
    <w:rsid w:val="00297833"/>
    <w:rsid w:val="00340E9E"/>
    <w:rsid w:val="00345DCA"/>
    <w:rsid w:val="00435608"/>
    <w:rsid w:val="004617DF"/>
    <w:rsid w:val="0049282A"/>
    <w:rsid w:val="004B393F"/>
    <w:rsid w:val="005D1747"/>
    <w:rsid w:val="006E2906"/>
    <w:rsid w:val="007800C4"/>
    <w:rsid w:val="008D4FC2"/>
    <w:rsid w:val="00905551"/>
    <w:rsid w:val="009470EB"/>
    <w:rsid w:val="009645F7"/>
    <w:rsid w:val="00970268"/>
    <w:rsid w:val="009B502D"/>
    <w:rsid w:val="00A5584C"/>
    <w:rsid w:val="00A558C1"/>
    <w:rsid w:val="00A71E5C"/>
    <w:rsid w:val="00AA7DF8"/>
    <w:rsid w:val="00AD6750"/>
    <w:rsid w:val="00B34173"/>
    <w:rsid w:val="00B569CE"/>
    <w:rsid w:val="00B61A64"/>
    <w:rsid w:val="00C21C27"/>
    <w:rsid w:val="00C2776C"/>
    <w:rsid w:val="00C7053A"/>
    <w:rsid w:val="00D41BC9"/>
    <w:rsid w:val="00D81082"/>
    <w:rsid w:val="00E02A68"/>
    <w:rsid w:val="00EC1531"/>
    <w:rsid w:val="00F01868"/>
    <w:rsid w:val="00F772EA"/>
    <w:rsid w:val="00FC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3DA62"/>
  <w15:chartTrackingRefBased/>
  <w15:docId w15:val="{190FDD47-1E63-8A43-A362-26A9560B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53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53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7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70E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2019-11-19T10:15:00Z</dcterms:created>
  <dcterms:modified xsi:type="dcterms:W3CDTF">2019-11-19T11:42:00Z</dcterms:modified>
</cp:coreProperties>
</file>