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85351" w14:textId="7AB0153A" w:rsidR="00DF2AD1" w:rsidRPr="006D4C82" w:rsidRDefault="0070466D" w:rsidP="00EC1CEC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6D4C82">
        <w:rPr>
          <w:rFonts w:asciiTheme="minorHAnsi" w:hAnsiTheme="minorHAnsi" w:cstheme="majorHAnsi"/>
          <w:b/>
          <w:color w:val="1F3864" w:themeColor="accent1" w:themeShade="80"/>
        </w:rPr>
        <w:t>CHOICE OF MEDICATIONS FOR PAEDIATRIC SEDATION FOR CT AND MRI SCANS</w:t>
      </w:r>
    </w:p>
    <w:p w14:paraId="4DEC1FB9" w14:textId="77777777" w:rsidR="00B83813" w:rsidRPr="005272E0" w:rsidRDefault="00B83813" w:rsidP="00EC1CEC">
      <w:pPr>
        <w:rPr>
          <w:rFonts w:asciiTheme="minorHAnsi" w:hAnsiTheme="minorHAnsi" w:cstheme="majorHAnsi"/>
        </w:rPr>
      </w:pPr>
    </w:p>
    <w:p w14:paraId="4F31526C" w14:textId="5271D146" w:rsidR="00AE593D" w:rsidRPr="006E2963" w:rsidRDefault="00B83813" w:rsidP="00B83813">
      <w:pPr>
        <w:jc w:val="center"/>
        <w:rPr>
          <w:rFonts w:asciiTheme="minorHAnsi" w:hAnsiTheme="minorHAnsi" w:cstheme="majorHAnsi"/>
          <w:b/>
        </w:rPr>
      </w:pPr>
      <w:r w:rsidRPr="006E2963">
        <w:rPr>
          <w:rFonts w:asciiTheme="minorHAnsi" w:hAnsiTheme="minorHAnsi" w:cstheme="majorHAnsi"/>
          <w:b/>
        </w:rPr>
        <w:t>Dr Fazal</w:t>
      </w:r>
      <w:r w:rsidR="00506B36" w:rsidRPr="006E2963">
        <w:rPr>
          <w:rFonts w:asciiTheme="minorHAnsi" w:hAnsiTheme="minorHAnsi" w:cstheme="majorHAnsi"/>
          <w:b/>
        </w:rPr>
        <w:t>-e-</w:t>
      </w:r>
      <w:r w:rsidRPr="006E2963">
        <w:rPr>
          <w:rFonts w:asciiTheme="minorHAnsi" w:hAnsiTheme="minorHAnsi" w:cstheme="majorHAnsi"/>
          <w:b/>
        </w:rPr>
        <w:t>Rabi Subhani</w:t>
      </w:r>
    </w:p>
    <w:p w14:paraId="6E3387A3" w14:textId="6C72AB8D" w:rsidR="00B83813" w:rsidRDefault="00B83813" w:rsidP="00B83813">
      <w:pPr>
        <w:jc w:val="center"/>
        <w:rPr>
          <w:rFonts w:asciiTheme="minorHAnsi" w:hAnsiTheme="minorHAnsi" w:cstheme="majorHAnsi"/>
          <w:color w:val="222222"/>
          <w:shd w:val="clear" w:color="auto" w:fill="FFFFFF"/>
        </w:rPr>
      </w:pPr>
      <w:r w:rsidRPr="005272E0">
        <w:rPr>
          <w:rFonts w:asciiTheme="minorHAnsi" w:hAnsiTheme="minorHAnsi" w:cstheme="majorHAnsi"/>
          <w:color w:val="222222"/>
          <w:shd w:val="clear" w:color="auto" w:fill="FFFFFF"/>
        </w:rPr>
        <w:t>T</w:t>
      </w:r>
      <w:r w:rsidRPr="005272E0">
        <w:rPr>
          <w:rFonts w:asciiTheme="minorHAnsi" w:hAnsiTheme="minorHAnsi" w:cstheme="majorHAnsi"/>
          <w:color w:val="222222"/>
          <w:shd w:val="clear" w:color="auto" w:fill="FFFFFF"/>
        </w:rPr>
        <w:t>he Rotunda Hospital</w:t>
      </w:r>
      <w:r w:rsidRPr="005272E0">
        <w:rPr>
          <w:rFonts w:asciiTheme="minorHAnsi" w:hAnsiTheme="minorHAnsi" w:cstheme="majorHAnsi"/>
          <w:color w:val="222222"/>
          <w:shd w:val="clear" w:color="auto" w:fill="FFFFFF"/>
        </w:rPr>
        <w:t xml:space="preserve">, </w:t>
      </w:r>
      <w:r w:rsidRPr="005272E0">
        <w:rPr>
          <w:rFonts w:asciiTheme="minorHAnsi" w:hAnsiTheme="minorHAnsi" w:cstheme="majorHAnsi"/>
          <w:color w:val="222222"/>
          <w:shd w:val="clear" w:color="auto" w:fill="FFFFFF"/>
        </w:rPr>
        <w:t>Parnell Square E, Rotunda, Dublin 1</w:t>
      </w:r>
    </w:p>
    <w:p w14:paraId="7DFC944D" w14:textId="77777777" w:rsidR="00B7510E" w:rsidRDefault="00B7510E" w:rsidP="00B83813">
      <w:pPr>
        <w:jc w:val="center"/>
        <w:rPr>
          <w:rFonts w:asciiTheme="minorHAnsi" w:hAnsiTheme="minorHAnsi" w:cstheme="majorHAnsi"/>
        </w:rPr>
      </w:pPr>
    </w:p>
    <w:p w14:paraId="062C4287" w14:textId="303BB787" w:rsidR="00DA44C5" w:rsidRPr="006E2963" w:rsidRDefault="00DA44C5" w:rsidP="00B83813">
      <w:pPr>
        <w:jc w:val="center"/>
        <w:rPr>
          <w:rFonts w:asciiTheme="minorHAnsi" w:hAnsiTheme="minorHAnsi" w:cstheme="majorHAnsi"/>
          <w:b/>
        </w:rPr>
      </w:pPr>
      <w:r w:rsidRPr="006E2963">
        <w:rPr>
          <w:rFonts w:asciiTheme="minorHAnsi" w:hAnsiTheme="minorHAnsi" w:cstheme="majorHAnsi"/>
          <w:b/>
        </w:rPr>
        <w:t>Dr Fazal-i-Akbar Danish</w:t>
      </w:r>
    </w:p>
    <w:p w14:paraId="36713645" w14:textId="77777777" w:rsidR="00B7510E" w:rsidRPr="00B7510E" w:rsidRDefault="00DA44C5" w:rsidP="00B7510E">
      <w:pPr>
        <w:jc w:val="center"/>
        <w:rPr>
          <w:rFonts w:asciiTheme="minorHAnsi" w:hAnsiTheme="minorHAnsi" w:cstheme="majorHAnsi"/>
          <w:color w:val="222222"/>
          <w:shd w:val="clear" w:color="auto" w:fill="FFFFFF"/>
        </w:rPr>
      </w:pPr>
      <w:r w:rsidRPr="00B7510E">
        <w:rPr>
          <w:rFonts w:asciiTheme="minorHAnsi" w:hAnsiTheme="minorHAnsi" w:cstheme="majorHAnsi"/>
          <w:color w:val="222222"/>
          <w:shd w:val="clear" w:color="auto" w:fill="FFFFFF"/>
        </w:rPr>
        <w:t>Altnagelvin Area</w:t>
      </w:r>
      <w:r w:rsidRPr="00B7510E">
        <w:rPr>
          <w:rFonts w:asciiTheme="minorHAnsi" w:hAnsiTheme="minorHAnsi" w:cstheme="majorHAnsi"/>
          <w:color w:val="222222"/>
        </w:rPr>
        <w:t> </w:t>
      </w:r>
      <w:r w:rsidRPr="00B7510E">
        <w:rPr>
          <w:rFonts w:asciiTheme="minorHAnsi" w:hAnsiTheme="minorHAnsi" w:cstheme="majorHAnsi"/>
          <w:color w:val="222222"/>
          <w:shd w:val="clear" w:color="auto" w:fill="FFFFFF"/>
        </w:rPr>
        <w:t>Hospital</w:t>
      </w:r>
      <w:r w:rsidR="00B7510E" w:rsidRPr="00B7510E">
        <w:rPr>
          <w:rFonts w:asciiTheme="minorHAnsi" w:hAnsiTheme="minorHAnsi" w:cstheme="majorHAnsi"/>
          <w:color w:val="222222"/>
          <w:shd w:val="clear" w:color="auto" w:fill="FFFFFF"/>
        </w:rPr>
        <w:t>, Londonderry</w:t>
      </w:r>
      <w:r w:rsidR="00B7510E" w:rsidRPr="00B7510E">
        <w:rPr>
          <w:rFonts w:asciiTheme="minorHAnsi" w:hAnsiTheme="minorHAnsi" w:cstheme="majorHAnsi"/>
          <w:color w:val="222222"/>
        </w:rPr>
        <w:t> </w:t>
      </w:r>
      <w:r w:rsidR="00B7510E" w:rsidRPr="00B7510E">
        <w:rPr>
          <w:rFonts w:asciiTheme="minorHAnsi" w:hAnsiTheme="minorHAnsi" w:cstheme="majorHAnsi"/>
          <w:color w:val="222222"/>
          <w:shd w:val="clear" w:color="auto" w:fill="FFFFFF"/>
        </w:rPr>
        <w:t>BT47 6SB</w:t>
      </w:r>
    </w:p>
    <w:p w14:paraId="73BFB8D8" w14:textId="0631D2FD" w:rsidR="00DA44C5" w:rsidRDefault="00DA44C5" w:rsidP="00DA44C5"/>
    <w:p w14:paraId="3233C6C9" w14:textId="6533C6F1" w:rsidR="00DF2AD1" w:rsidRPr="005272E0" w:rsidRDefault="00B7510E" w:rsidP="00EC1CEC">
      <w:pPr>
        <w:rPr>
          <w:rFonts w:asciiTheme="minorHAnsi" w:hAnsiTheme="minorHAnsi" w:cstheme="majorHAnsi"/>
          <w:b/>
          <w:color w:val="1F3864" w:themeColor="accent1" w:themeShade="80"/>
        </w:rPr>
      </w:pPr>
      <w:r>
        <w:rPr>
          <w:rFonts w:asciiTheme="minorHAnsi" w:hAnsiTheme="minorHAnsi" w:cstheme="majorHAnsi"/>
          <w:b/>
          <w:color w:val="1F3864" w:themeColor="accent1" w:themeShade="80"/>
        </w:rPr>
        <w:t>I</w:t>
      </w:r>
      <w:r w:rsidR="00DF2AD1" w:rsidRPr="005272E0">
        <w:rPr>
          <w:rFonts w:asciiTheme="minorHAnsi" w:hAnsiTheme="minorHAnsi" w:cstheme="majorHAnsi"/>
          <w:b/>
          <w:color w:val="1F3864" w:themeColor="accent1" w:themeShade="80"/>
        </w:rPr>
        <w:t xml:space="preserve">ntroduction: </w:t>
      </w:r>
    </w:p>
    <w:p w14:paraId="075DE6CA" w14:textId="77777777" w:rsidR="00DF2AD1" w:rsidRPr="005272E0" w:rsidRDefault="00DF2AD1" w:rsidP="00EC1CEC">
      <w:pPr>
        <w:rPr>
          <w:rFonts w:asciiTheme="minorHAnsi" w:hAnsiTheme="minorHAnsi" w:cstheme="majorHAnsi"/>
          <w:b/>
        </w:rPr>
      </w:pPr>
    </w:p>
    <w:p w14:paraId="386B77B9" w14:textId="77777777" w:rsidR="00555E1D" w:rsidRPr="005272E0" w:rsidRDefault="00555E1D" w:rsidP="00EC1CEC">
      <w:pPr>
        <w:rPr>
          <w:rFonts w:asciiTheme="minorHAnsi" w:hAnsiTheme="minorHAnsi" w:cstheme="majorHAnsi"/>
        </w:rPr>
      </w:pPr>
      <w:r w:rsidRPr="005272E0">
        <w:rPr>
          <w:rFonts w:asciiTheme="minorHAnsi" w:hAnsiTheme="minorHAnsi" w:cstheme="majorHAnsi"/>
        </w:rPr>
        <w:t xml:space="preserve">Since both non-interventional computed tomography (CT) and magnetic resonance imaging (MRI) are negatively impacted by patient movements, these imaging modalities constitute the commonest non-painful procedures for which children undergo sedation. A variety of </w:t>
      </w:r>
      <w:r w:rsidR="00094E5E" w:rsidRPr="005272E0">
        <w:rPr>
          <w:rFonts w:asciiTheme="minorHAnsi" w:hAnsiTheme="minorHAnsi" w:cstheme="majorHAnsi"/>
        </w:rPr>
        <w:t>potent short-acting sedatives</w:t>
      </w:r>
      <w:r w:rsidRPr="005272E0">
        <w:rPr>
          <w:rFonts w:asciiTheme="minorHAnsi" w:hAnsiTheme="minorHAnsi" w:cstheme="majorHAnsi"/>
        </w:rPr>
        <w:t xml:space="preserve"> can be employed for this purpose depending upon the duration of the test (MRI &gt; CT), and </w:t>
      </w:r>
      <w:r w:rsidR="003A1F3D" w:rsidRPr="005272E0">
        <w:rPr>
          <w:rFonts w:asciiTheme="minorHAnsi" w:hAnsiTheme="minorHAnsi" w:cstheme="majorHAnsi"/>
        </w:rPr>
        <w:t>whether</w:t>
      </w:r>
      <w:r w:rsidRPr="005272E0">
        <w:rPr>
          <w:rFonts w:asciiTheme="minorHAnsi" w:hAnsiTheme="minorHAnsi" w:cstheme="majorHAnsi"/>
        </w:rPr>
        <w:t xml:space="preserve"> </w:t>
      </w:r>
      <w:r w:rsidR="00FC7286" w:rsidRPr="005272E0">
        <w:rPr>
          <w:rFonts w:asciiTheme="minorHAnsi" w:hAnsiTheme="minorHAnsi" w:cstheme="majorHAnsi"/>
        </w:rPr>
        <w:t>intravenous (IV)</w:t>
      </w:r>
      <w:r w:rsidRPr="005272E0">
        <w:rPr>
          <w:rFonts w:asciiTheme="minorHAnsi" w:hAnsiTheme="minorHAnsi" w:cstheme="majorHAnsi"/>
        </w:rPr>
        <w:t xml:space="preserve"> access is present. </w:t>
      </w:r>
    </w:p>
    <w:p w14:paraId="0DDCD1B9" w14:textId="77777777" w:rsidR="00555E1D" w:rsidRPr="005272E0" w:rsidRDefault="00555E1D" w:rsidP="00EC1CEC">
      <w:pPr>
        <w:rPr>
          <w:rFonts w:asciiTheme="minorHAnsi" w:hAnsiTheme="minorHAnsi" w:cstheme="majorHAnsi"/>
          <w:b/>
        </w:rPr>
      </w:pPr>
    </w:p>
    <w:p w14:paraId="6B664DB1" w14:textId="77777777" w:rsidR="00DF2AD1" w:rsidRPr="005272E0" w:rsidRDefault="00DF2AD1" w:rsidP="00EC1CEC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5272E0">
        <w:rPr>
          <w:rFonts w:asciiTheme="minorHAnsi" w:hAnsiTheme="minorHAnsi" w:cstheme="majorHAnsi"/>
          <w:b/>
          <w:color w:val="1F3864" w:themeColor="accent1" w:themeShade="80"/>
        </w:rPr>
        <w:t>Method:</w:t>
      </w:r>
    </w:p>
    <w:p w14:paraId="4EBF74F0" w14:textId="77777777" w:rsidR="00DF2AD1" w:rsidRPr="005272E0" w:rsidRDefault="00DF2AD1" w:rsidP="00EC1CEC">
      <w:pPr>
        <w:rPr>
          <w:rFonts w:asciiTheme="minorHAnsi" w:hAnsiTheme="minorHAnsi" w:cstheme="majorHAnsi"/>
          <w:b/>
        </w:rPr>
      </w:pPr>
    </w:p>
    <w:p w14:paraId="21F5FBEC" w14:textId="77777777" w:rsidR="009A1A11" w:rsidRPr="005272E0" w:rsidRDefault="009A1A11" w:rsidP="00EC1CEC">
      <w:pPr>
        <w:rPr>
          <w:rFonts w:asciiTheme="minorHAnsi" w:hAnsiTheme="minorHAnsi" w:cstheme="majorHAnsi"/>
        </w:rPr>
      </w:pPr>
      <w:r w:rsidRPr="005272E0">
        <w:rPr>
          <w:rFonts w:asciiTheme="minorHAnsi" w:hAnsiTheme="minorHAnsi" w:cstheme="majorHAnsi"/>
        </w:rPr>
        <w:t>A comprehensive search of PubMed &amp; EMBASE from their inceptions to October 2019 was made using 3 search items: paediatric sedation</w:t>
      </w:r>
      <w:r w:rsidR="00D67A1F" w:rsidRPr="005272E0">
        <w:rPr>
          <w:rFonts w:asciiTheme="minorHAnsi" w:hAnsiTheme="minorHAnsi" w:cstheme="majorHAnsi"/>
        </w:rPr>
        <w:t>, computed tomography, &amp; magnetic resonance imaging</w:t>
      </w:r>
      <w:r w:rsidRPr="005272E0">
        <w:rPr>
          <w:rFonts w:asciiTheme="minorHAnsi" w:hAnsiTheme="minorHAnsi" w:cstheme="majorHAnsi"/>
        </w:rPr>
        <w:t>. The search items were combined using the Boolean operator. A further search was made of the Cochrane Central Register of Controlled Trials, &amp; ClinicalTrials.gov with no language restriction.</w:t>
      </w:r>
    </w:p>
    <w:p w14:paraId="74CE5350" w14:textId="77777777" w:rsidR="009A1A11" w:rsidRPr="005272E0" w:rsidRDefault="009A1A11" w:rsidP="00EC1CEC">
      <w:pPr>
        <w:rPr>
          <w:rFonts w:asciiTheme="minorHAnsi" w:hAnsiTheme="minorHAnsi" w:cstheme="majorHAnsi"/>
          <w:b/>
        </w:rPr>
      </w:pPr>
    </w:p>
    <w:p w14:paraId="2A5F2850" w14:textId="77777777" w:rsidR="00DF2AD1" w:rsidRPr="005272E0" w:rsidRDefault="00DF2AD1" w:rsidP="00EC1CEC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5272E0">
        <w:rPr>
          <w:rFonts w:asciiTheme="minorHAnsi" w:hAnsiTheme="minorHAnsi" w:cstheme="majorHAnsi"/>
          <w:b/>
          <w:color w:val="1F3864" w:themeColor="accent1" w:themeShade="80"/>
        </w:rPr>
        <w:t>Results:</w:t>
      </w:r>
    </w:p>
    <w:p w14:paraId="1F9A4F78" w14:textId="77777777" w:rsidR="003D568F" w:rsidRPr="005272E0" w:rsidRDefault="003D568F" w:rsidP="00EC1CEC">
      <w:pPr>
        <w:rPr>
          <w:rFonts w:asciiTheme="minorHAnsi" w:hAnsiTheme="minorHAnsi" w:cstheme="majorHAnsi"/>
          <w:b/>
        </w:rPr>
      </w:pPr>
    </w:p>
    <w:p w14:paraId="7DE7703A" w14:textId="77777777" w:rsidR="00405B3E" w:rsidRPr="005272E0" w:rsidRDefault="00FC7286" w:rsidP="00EC1CEC">
      <w:pPr>
        <w:rPr>
          <w:rFonts w:asciiTheme="minorHAnsi" w:hAnsiTheme="minorHAnsi" w:cstheme="majorHAnsi"/>
        </w:rPr>
      </w:pPr>
      <w:r w:rsidRPr="005272E0">
        <w:rPr>
          <w:rFonts w:asciiTheme="minorHAnsi" w:hAnsiTheme="minorHAnsi" w:cstheme="majorHAnsi"/>
        </w:rPr>
        <w:t>Provided IV access is present, healthy infants &amp; children (American Society of Anaesthesiologists [ASA] class I or II) undergoing CT scans, IV bolus doses of propofol, dexmedetomidine</w:t>
      </w:r>
      <w:r w:rsidR="00405B3E" w:rsidRPr="005272E0">
        <w:rPr>
          <w:rFonts w:asciiTheme="minorHAnsi" w:hAnsiTheme="minorHAnsi" w:cstheme="majorHAnsi"/>
        </w:rPr>
        <w:t xml:space="preserve">, </w:t>
      </w:r>
      <w:r w:rsidRPr="005272E0">
        <w:rPr>
          <w:rFonts w:asciiTheme="minorHAnsi" w:hAnsiTheme="minorHAnsi" w:cstheme="majorHAnsi"/>
        </w:rPr>
        <w:t>ketamine</w:t>
      </w:r>
      <w:r w:rsidR="00405B3E" w:rsidRPr="005272E0">
        <w:rPr>
          <w:rFonts w:asciiTheme="minorHAnsi" w:hAnsiTheme="minorHAnsi" w:cstheme="majorHAnsi"/>
        </w:rPr>
        <w:t xml:space="preserve">, </w:t>
      </w:r>
      <w:r w:rsidRPr="005272E0">
        <w:rPr>
          <w:rFonts w:asciiTheme="minorHAnsi" w:hAnsiTheme="minorHAnsi" w:cstheme="majorHAnsi"/>
        </w:rPr>
        <w:t>or etomidate</w:t>
      </w:r>
      <w:r w:rsidR="00304F34" w:rsidRPr="005272E0">
        <w:rPr>
          <w:rFonts w:asciiTheme="minorHAnsi" w:hAnsiTheme="minorHAnsi" w:cstheme="majorHAnsi"/>
        </w:rPr>
        <w:t xml:space="preserve"> should be used in preference to short-acting barbiturates (e.g. pentobarbital or methohexital) or midazolam.</w:t>
      </w:r>
      <w:r w:rsidR="00842C34" w:rsidRPr="005272E0">
        <w:rPr>
          <w:rFonts w:asciiTheme="minorHAnsi" w:hAnsiTheme="minorHAnsi" w:cstheme="majorHAnsi"/>
        </w:rPr>
        <w:t xml:space="preserve"> </w:t>
      </w:r>
      <w:r w:rsidR="00501510" w:rsidRPr="005272E0">
        <w:rPr>
          <w:rFonts w:asciiTheme="minorHAnsi" w:hAnsiTheme="minorHAnsi" w:cstheme="majorHAnsi"/>
        </w:rPr>
        <w:t xml:space="preserve">If IV access is not present, then intramuscular ketamine, oral or intranasal midazolam, or intranasal dexmedetomidine can be used. </w:t>
      </w:r>
      <w:r w:rsidR="00D94B41" w:rsidRPr="005272E0">
        <w:rPr>
          <w:rFonts w:asciiTheme="minorHAnsi" w:hAnsiTheme="minorHAnsi" w:cstheme="majorHAnsi"/>
        </w:rPr>
        <w:t>For MRI scans, g</w:t>
      </w:r>
      <w:r w:rsidR="00501510" w:rsidRPr="005272E0">
        <w:rPr>
          <w:rFonts w:asciiTheme="minorHAnsi" w:hAnsiTheme="minorHAnsi" w:cstheme="majorHAnsi"/>
        </w:rPr>
        <w:t xml:space="preserve">iven longer duration and </w:t>
      </w:r>
      <w:r w:rsidR="00437962" w:rsidRPr="005272E0">
        <w:rPr>
          <w:rFonts w:asciiTheme="minorHAnsi" w:hAnsiTheme="minorHAnsi" w:cstheme="majorHAnsi"/>
        </w:rPr>
        <w:t xml:space="preserve">significant </w:t>
      </w:r>
      <w:r w:rsidR="00501510" w:rsidRPr="005272E0">
        <w:rPr>
          <w:rFonts w:asciiTheme="minorHAnsi" w:hAnsiTheme="minorHAnsi" w:cstheme="majorHAnsi"/>
        </w:rPr>
        <w:t xml:space="preserve">noise, continuous IV infusion of Propofol or dexmedetomidine are recommended. </w:t>
      </w:r>
      <w:r w:rsidR="0087117B" w:rsidRPr="005272E0">
        <w:rPr>
          <w:rFonts w:asciiTheme="minorHAnsi" w:hAnsiTheme="minorHAnsi" w:cstheme="majorHAnsi"/>
        </w:rPr>
        <w:t>P</w:t>
      </w:r>
      <w:r w:rsidR="00405B3E" w:rsidRPr="005272E0">
        <w:rPr>
          <w:rFonts w:asciiTheme="minorHAnsi" w:hAnsiTheme="minorHAnsi" w:cstheme="majorHAnsi"/>
        </w:rPr>
        <w:t>ropofol provides deep sedation but no analgesia &amp; should be avoided in patients with cardiac compromise</w:t>
      </w:r>
      <w:r w:rsidR="0087117B" w:rsidRPr="005272E0">
        <w:rPr>
          <w:rFonts w:asciiTheme="minorHAnsi" w:hAnsiTheme="minorHAnsi" w:cstheme="majorHAnsi"/>
        </w:rPr>
        <w:t>. D</w:t>
      </w:r>
      <w:r w:rsidR="00405B3E" w:rsidRPr="005272E0">
        <w:rPr>
          <w:rFonts w:asciiTheme="minorHAnsi" w:hAnsiTheme="minorHAnsi" w:cstheme="majorHAnsi"/>
        </w:rPr>
        <w:t>exmedetomidine provides sedation &amp; modest analgesia</w:t>
      </w:r>
      <w:r w:rsidR="0087117B" w:rsidRPr="005272E0">
        <w:rPr>
          <w:rFonts w:asciiTheme="minorHAnsi" w:hAnsiTheme="minorHAnsi" w:cstheme="majorHAnsi"/>
        </w:rPr>
        <w:t xml:space="preserve"> </w:t>
      </w:r>
      <w:r w:rsidR="00DA0F27" w:rsidRPr="005272E0">
        <w:rPr>
          <w:rFonts w:asciiTheme="minorHAnsi" w:hAnsiTheme="minorHAnsi" w:cstheme="majorHAnsi"/>
        </w:rPr>
        <w:t>&amp;</w:t>
      </w:r>
      <w:r w:rsidR="0087117B" w:rsidRPr="005272E0">
        <w:rPr>
          <w:rFonts w:asciiTheme="minorHAnsi" w:hAnsiTheme="minorHAnsi" w:cstheme="majorHAnsi"/>
        </w:rPr>
        <w:t xml:space="preserve"> is contraindicated in children with cardiac conduction abnormalities. K</w:t>
      </w:r>
      <w:r w:rsidR="00405B3E" w:rsidRPr="005272E0">
        <w:rPr>
          <w:rFonts w:asciiTheme="minorHAnsi" w:hAnsiTheme="minorHAnsi" w:cstheme="majorHAnsi"/>
        </w:rPr>
        <w:t>etamine provides sedation &amp; strong analgesia with vomiting being a common adverse effect whose frequency can be reduced by co-administration of propofol</w:t>
      </w:r>
      <w:r w:rsidR="00DA0F27" w:rsidRPr="005272E0">
        <w:rPr>
          <w:rFonts w:asciiTheme="minorHAnsi" w:hAnsiTheme="minorHAnsi" w:cstheme="majorHAnsi"/>
        </w:rPr>
        <w:t xml:space="preserve"> or </w:t>
      </w:r>
      <w:r w:rsidR="003C4C50" w:rsidRPr="005272E0">
        <w:rPr>
          <w:rFonts w:asciiTheme="minorHAnsi" w:hAnsiTheme="minorHAnsi" w:cstheme="majorHAnsi"/>
        </w:rPr>
        <w:t>premedication with ondansetron</w:t>
      </w:r>
      <w:r w:rsidR="00501510" w:rsidRPr="005272E0">
        <w:rPr>
          <w:rFonts w:asciiTheme="minorHAnsi" w:hAnsiTheme="minorHAnsi" w:cstheme="majorHAnsi"/>
        </w:rPr>
        <w:t xml:space="preserve">. </w:t>
      </w:r>
      <w:r w:rsidR="005D49BE" w:rsidRPr="005272E0">
        <w:rPr>
          <w:rFonts w:asciiTheme="minorHAnsi" w:hAnsiTheme="minorHAnsi" w:cstheme="majorHAnsi"/>
        </w:rPr>
        <w:t xml:space="preserve">It is relatively contraindicated in age younger than 12 months. </w:t>
      </w:r>
      <w:r w:rsidR="00501510" w:rsidRPr="005272E0">
        <w:rPr>
          <w:rFonts w:asciiTheme="minorHAnsi" w:hAnsiTheme="minorHAnsi" w:cstheme="majorHAnsi"/>
        </w:rPr>
        <w:t>Et</w:t>
      </w:r>
      <w:r w:rsidR="00405B3E" w:rsidRPr="005272E0">
        <w:rPr>
          <w:rFonts w:asciiTheme="minorHAnsi" w:hAnsiTheme="minorHAnsi" w:cstheme="majorHAnsi"/>
        </w:rPr>
        <w:t xml:space="preserve">omidate </w:t>
      </w:r>
      <w:r w:rsidR="00501510" w:rsidRPr="005272E0">
        <w:rPr>
          <w:rFonts w:asciiTheme="minorHAnsi" w:hAnsiTheme="minorHAnsi" w:cstheme="majorHAnsi"/>
        </w:rPr>
        <w:t xml:space="preserve">is a </w:t>
      </w:r>
      <w:r w:rsidR="00405B3E" w:rsidRPr="005272E0">
        <w:rPr>
          <w:rFonts w:asciiTheme="minorHAnsi" w:hAnsiTheme="minorHAnsi" w:cstheme="majorHAnsi"/>
        </w:rPr>
        <w:t xml:space="preserve">good choice if cardiovascular status is unknown or compromised e.g. trauma patients, but </w:t>
      </w:r>
      <w:r w:rsidR="00501510" w:rsidRPr="005272E0">
        <w:rPr>
          <w:rFonts w:asciiTheme="minorHAnsi" w:hAnsiTheme="minorHAnsi" w:cstheme="majorHAnsi"/>
        </w:rPr>
        <w:t xml:space="preserve">is </w:t>
      </w:r>
      <w:r w:rsidR="00405B3E" w:rsidRPr="005272E0">
        <w:rPr>
          <w:rFonts w:asciiTheme="minorHAnsi" w:hAnsiTheme="minorHAnsi" w:cstheme="majorHAnsi"/>
        </w:rPr>
        <w:t>relatively contraindicated in children with suspected sepsis due to adrenal insufficiency</w:t>
      </w:r>
      <w:r w:rsidR="00501510" w:rsidRPr="005272E0">
        <w:rPr>
          <w:rFonts w:asciiTheme="minorHAnsi" w:hAnsiTheme="minorHAnsi" w:cstheme="majorHAnsi"/>
        </w:rPr>
        <w:t xml:space="preserve">. </w:t>
      </w:r>
    </w:p>
    <w:p w14:paraId="32C965C5" w14:textId="77777777" w:rsidR="00405B3E" w:rsidRPr="005272E0" w:rsidRDefault="00405B3E" w:rsidP="00EC1CEC">
      <w:pPr>
        <w:rPr>
          <w:rFonts w:asciiTheme="minorHAnsi" w:hAnsiTheme="minorHAnsi" w:cstheme="majorHAnsi"/>
        </w:rPr>
      </w:pPr>
    </w:p>
    <w:p w14:paraId="7352046A" w14:textId="77777777" w:rsidR="00DF2AD1" w:rsidRPr="005272E0" w:rsidRDefault="00DF2AD1" w:rsidP="00EC1CEC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5272E0">
        <w:rPr>
          <w:rFonts w:asciiTheme="minorHAnsi" w:hAnsiTheme="minorHAnsi" w:cstheme="majorHAnsi"/>
          <w:b/>
          <w:color w:val="1F3864" w:themeColor="accent1" w:themeShade="80"/>
        </w:rPr>
        <w:t>Conclusion:</w:t>
      </w:r>
    </w:p>
    <w:p w14:paraId="2C804C26" w14:textId="77777777" w:rsidR="00DF2AD1" w:rsidRPr="005272E0" w:rsidRDefault="00DF2AD1" w:rsidP="00EC1CEC">
      <w:pPr>
        <w:rPr>
          <w:rFonts w:asciiTheme="minorHAnsi" w:hAnsiTheme="minorHAnsi" w:cstheme="majorHAnsi"/>
          <w:b/>
        </w:rPr>
      </w:pPr>
    </w:p>
    <w:p w14:paraId="50F6082C" w14:textId="77777777" w:rsidR="003361C2" w:rsidRPr="005272E0" w:rsidRDefault="00261BE3" w:rsidP="00EC1CEC">
      <w:pPr>
        <w:rPr>
          <w:rFonts w:asciiTheme="minorHAnsi" w:hAnsiTheme="minorHAnsi" w:cstheme="majorHAnsi"/>
        </w:rPr>
      </w:pPr>
      <w:r w:rsidRPr="005272E0">
        <w:rPr>
          <w:rFonts w:asciiTheme="minorHAnsi" w:hAnsiTheme="minorHAnsi" w:cstheme="majorHAnsi"/>
        </w:rPr>
        <w:t>P</w:t>
      </w:r>
      <w:r w:rsidR="00FF678E" w:rsidRPr="005272E0">
        <w:rPr>
          <w:rFonts w:asciiTheme="minorHAnsi" w:hAnsiTheme="minorHAnsi" w:cstheme="majorHAnsi"/>
        </w:rPr>
        <w:t xml:space="preserve">aediatric procedural sedation must </w:t>
      </w:r>
      <w:r w:rsidR="00136A2B" w:rsidRPr="005272E0">
        <w:rPr>
          <w:rFonts w:asciiTheme="minorHAnsi" w:hAnsiTheme="minorHAnsi" w:cstheme="majorHAnsi"/>
        </w:rPr>
        <w:t>only</w:t>
      </w:r>
      <w:r w:rsidR="00FF678E" w:rsidRPr="005272E0">
        <w:rPr>
          <w:rFonts w:asciiTheme="minorHAnsi" w:hAnsiTheme="minorHAnsi" w:cstheme="majorHAnsi"/>
        </w:rPr>
        <w:t xml:space="preserve"> be provided by those well-trained in the use of potent sedatives </w:t>
      </w:r>
      <w:r w:rsidR="00AA0CFC" w:rsidRPr="005272E0">
        <w:rPr>
          <w:rFonts w:asciiTheme="minorHAnsi" w:hAnsiTheme="minorHAnsi" w:cstheme="majorHAnsi"/>
        </w:rPr>
        <w:t>and</w:t>
      </w:r>
      <w:r w:rsidR="00FF678E" w:rsidRPr="005272E0">
        <w:rPr>
          <w:rFonts w:asciiTheme="minorHAnsi" w:hAnsiTheme="minorHAnsi" w:cstheme="majorHAnsi"/>
        </w:rPr>
        <w:t xml:space="preserve"> work in well-supported settings</w:t>
      </w:r>
      <w:r w:rsidR="005C5ADD" w:rsidRPr="005272E0">
        <w:rPr>
          <w:rFonts w:asciiTheme="minorHAnsi" w:hAnsiTheme="minorHAnsi" w:cstheme="majorHAnsi"/>
        </w:rPr>
        <w:t xml:space="preserve">. Continuous non-invasive electronic monitoring of oxygenation, heart rate, blood pressure, and whenever possible, end-tidal </w:t>
      </w:r>
      <w:r w:rsidR="005C5ADD" w:rsidRPr="005272E0">
        <w:rPr>
          <w:rFonts w:asciiTheme="minorHAnsi" w:hAnsiTheme="minorHAnsi" w:cstheme="majorHAnsi"/>
        </w:rPr>
        <w:lastRenderedPageBreak/>
        <w:t xml:space="preserve">carbon dioxide monitoring are mandatory during all such procedures. </w:t>
      </w:r>
      <w:r w:rsidR="002D1270" w:rsidRPr="005272E0">
        <w:rPr>
          <w:rFonts w:asciiTheme="minorHAnsi" w:hAnsiTheme="minorHAnsi" w:cstheme="majorHAnsi"/>
        </w:rPr>
        <w:t>Reversal agents must also be available at hand.</w:t>
      </w:r>
      <w:r w:rsidR="00D60FA7" w:rsidRPr="005272E0">
        <w:rPr>
          <w:rFonts w:asciiTheme="minorHAnsi" w:hAnsiTheme="minorHAnsi" w:cstheme="majorHAnsi"/>
        </w:rPr>
        <w:t xml:space="preserve"> </w:t>
      </w:r>
      <w:r w:rsidR="00911A46" w:rsidRPr="005272E0">
        <w:rPr>
          <w:rFonts w:asciiTheme="minorHAnsi" w:hAnsiTheme="minorHAnsi" w:cstheme="majorHAnsi"/>
        </w:rPr>
        <w:t xml:space="preserve">Patients with airway </w:t>
      </w:r>
      <w:r w:rsidR="00D60FA7" w:rsidRPr="005272E0">
        <w:rPr>
          <w:rFonts w:asciiTheme="minorHAnsi" w:hAnsiTheme="minorHAnsi" w:cstheme="majorHAnsi"/>
        </w:rPr>
        <w:t>anomalies</w:t>
      </w:r>
      <w:r w:rsidR="00911A46" w:rsidRPr="005272E0">
        <w:rPr>
          <w:rFonts w:asciiTheme="minorHAnsi" w:hAnsiTheme="minorHAnsi" w:cstheme="majorHAnsi"/>
        </w:rPr>
        <w:t xml:space="preserve"> and unstable patients warrant consultation with an anaesthesiologist or paediatric intensivist prior to procedural sedation. </w:t>
      </w:r>
    </w:p>
    <w:p w14:paraId="09A46CEF" w14:textId="77777777" w:rsidR="003361C2" w:rsidRPr="005272E0" w:rsidRDefault="003361C2" w:rsidP="00EC1CEC">
      <w:pPr>
        <w:rPr>
          <w:rFonts w:asciiTheme="minorHAnsi" w:hAnsiTheme="minorHAnsi" w:cstheme="majorHAnsi"/>
          <w:b/>
        </w:rPr>
      </w:pPr>
    </w:p>
    <w:p w14:paraId="03F3C45A" w14:textId="77777777" w:rsidR="00DF2AD1" w:rsidRPr="005272E0" w:rsidRDefault="00DF2AD1" w:rsidP="00EC1CEC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5272E0">
        <w:rPr>
          <w:rFonts w:asciiTheme="minorHAnsi" w:hAnsiTheme="minorHAnsi" w:cstheme="majorHAnsi"/>
          <w:b/>
          <w:color w:val="1F3864" w:themeColor="accent1" w:themeShade="80"/>
        </w:rPr>
        <w:t xml:space="preserve">References: </w:t>
      </w:r>
    </w:p>
    <w:p w14:paraId="39C054A9" w14:textId="77777777" w:rsidR="00DF4524" w:rsidRPr="005272E0" w:rsidRDefault="00DF4524" w:rsidP="00EC1CEC">
      <w:pPr>
        <w:rPr>
          <w:rFonts w:asciiTheme="minorHAnsi" w:hAnsiTheme="minorHAnsi" w:cstheme="majorHAnsi"/>
        </w:rPr>
      </w:pPr>
    </w:p>
    <w:p w14:paraId="571683AC" w14:textId="4E2D25BE" w:rsidR="0075534A" w:rsidRPr="005272E0" w:rsidRDefault="00DF4524" w:rsidP="00BB256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ajorHAnsi"/>
          <w:sz w:val="24"/>
          <w:szCs w:val="24"/>
        </w:rPr>
      </w:pPr>
      <w:r w:rsidRPr="005272E0">
        <w:rPr>
          <w:rFonts w:cstheme="majorHAnsi"/>
          <w:sz w:val="24"/>
          <w:szCs w:val="24"/>
        </w:rPr>
        <w:t xml:space="preserve">Macias CG, Chumpitazi CE. Sedation and anaesthesia for CT: emerging issues for providing high-quality care. Pediatr Radiol 2011; 41 Suppl 2:517.  </w:t>
      </w:r>
    </w:p>
    <w:p w14:paraId="6A0EDEC0" w14:textId="77777777" w:rsidR="00BB256A" w:rsidRPr="005272E0" w:rsidRDefault="00BB256A" w:rsidP="00BB256A">
      <w:pPr>
        <w:pStyle w:val="ListParagraph"/>
        <w:numPr>
          <w:ilvl w:val="0"/>
          <w:numId w:val="1"/>
        </w:numPr>
        <w:spacing w:after="0" w:line="240" w:lineRule="auto"/>
        <w:rPr>
          <w:rFonts w:cstheme="majorHAnsi"/>
          <w:sz w:val="24"/>
          <w:szCs w:val="24"/>
          <w:lang w:val="en-US"/>
        </w:rPr>
      </w:pPr>
      <w:hyperlink r:id="rId5" w:history="1">
        <w:r w:rsidRPr="005272E0">
          <w:rPr>
            <w:rFonts w:cstheme="majorHAnsi"/>
            <w:sz w:val="24"/>
            <w:szCs w:val="24"/>
            <w:lang w:val="en-US"/>
          </w:rPr>
          <w:t>Boriosi JP, Eickhoff JC, Klein KB, Hollman GA. A retrospective comparison of propofol alone to propofol in combination with dexmedetomidine for pediatric 3T MRI sedation. Paediatr Anaesth 2017; 27:52.</w:t>
        </w:r>
      </w:hyperlink>
    </w:p>
    <w:p w14:paraId="57846283" w14:textId="77777777" w:rsidR="00BB256A" w:rsidRPr="005272E0" w:rsidRDefault="00BB256A" w:rsidP="00BB256A">
      <w:pPr>
        <w:pStyle w:val="ListParagraph"/>
        <w:numPr>
          <w:ilvl w:val="0"/>
          <w:numId w:val="1"/>
        </w:numPr>
        <w:spacing w:after="0" w:line="240" w:lineRule="auto"/>
        <w:rPr>
          <w:rFonts w:cstheme="majorHAnsi"/>
          <w:sz w:val="24"/>
          <w:szCs w:val="24"/>
        </w:rPr>
      </w:pPr>
      <w:hyperlink r:id="rId6" w:history="1">
        <w:r w:rsidRPr="005272E0">
          <w:rPr>
            <w:rFonts w:cstheme="majorHAnsi"/>
            <w:sz w:val="24"/>
            <w:szCs w:val="24"/>
            <w:lang w:val="en-US"/>
          </w:rPr>
          <w:t>Nagoshi M, Reddy S, Bell M, et al. Low-dose dexmedetomidine as an adjuvant to propofol infusion for children in MRI: A double-cohort study. Paediatr Anaesth 2018; 28:639.</w:t>
        </w:r>
      </w:hyperlink>
    </w:p>
    <w:p w14:paraId="350DB614" w14:textId="77777777" w:rsidR="00BB256A" w:rsidRPr="005272E0" w:rsidRDefault="00BB256A" w:rsidP="0075534A">
      <w:pPr>
        <w:autoSpaceDE w:val="0"/>
        <w:autoSpaceDN w:val="0"/>
        <w:adjustRightInd w:val="0"/>
        <w:rPr>
          <w:rFonts w:asciiTheme="minorHAnsi" w:hAnsiTheme="minorHAnsi" w:cstheme="majorHAnsi"/>
        </w:rPr>
      </w:pPr>
    </w:p>
    <w:p w14:paraId="716D4F80" w14:textId="77777777" w:rsidR="0075534A" w:rsidRPr="005272E0" w:rsidRDefault="0075534A" w:rsidP="0075534A">
      <w:pPr>
        <w:autoSpaceDE w:val="0"/>
        <w:autoSpaceDN w:val="0"/>
        <w:adjustRightInd w:val="0"/>
        <w:rPr>
          <w:rFonts w:asciiTheme="minorHAnsi" w:hAnsiTheme="minorHAnsi" w:cstheme="majorHAnsi"/>
          <w:b/>
          <w:bCs/>
          <w:color w:val="000000"/>
          <w:lang w:val="en-US"/>
        </w:rPr>
      </w:pPr>
    </w:p>
    <w:p w14:paraId="6F626D1B" w14:textId="5AC88487" w:rsidR="0075534A" w:rsidRPr="005272E0" w:rsidRDefault="0075534A" w:rsidP="0075534A">
      <w:pPr>
        <w:autoSpaceDE w:val="0"/>
        <w:autoSpaceDN w:val="0"/>
        <w:adjustRightInd w:val="0"/>
        <w:rPr>
          <w:rFonts w:asciiTheme="minorHAnsi" w:eastAsiaTheme="minorHAnsi" w:hAnsiTheme="minorHAnsi" w:cstheme="majorHAnsi"/>
          <w:b/>
          <w:color w:val="1F3864" w:themeColor="accent1" w:themeShade="80"/>
        </w:rPr>
      </w:pPr>
      <w:r w:rsidRPr="005272E0">
        <w:rPr>
          <w:rFonts w:asciiTheme="minorHAnsi" w:hAnsiTheme="minorHAnsi" w:cstheme="majorHAnsi"/>
          <w:b/>
          <w:color w:val="1F3864" w:themeColor="accent1" w:themeShade="80"/>
        </w:rPr>
        <w:t>Presenting author</w:t>
      </w:r>
      <w:r w:rsidR="007E2A43">
        <w:rPr>
          <w:rFonts w:asciiTheme="minorHAnsi" w:hAnsiTheme="minorHAnsi" w:cstheme="majorHAnsi"/>
          <w:b/>
          <w:color w:val="1F3864" w:themeColor="accent1" w:themeShade="80"/>
        </w:rPr>
        <w:t>’s</w:t>
      </w:r>
      <w:bookmarkStart w:id="0" w:name="_GoBack"/>
      <w:bookmarkEnd w:id="0"/>
      <w:r w:rsidRPr="005272E0">
        <w:rPr>
          <w:rFonts w:asciiTheme="minorHAnsi" w:hAnsiTheme="minorHAnsi" w:cstheme="majorHAnsi"/>
          <w:b/>
          <w:color w:val="1F3864" w:themeColor="accent1" w:themeShade="80"/>
        </w:rPr>
        <w:t xml:space="preserve"> details</w:t>
      </w:r>
      <w:r w:rsidR="00BB256A" w:rsidRPr="005272E0">
        <w:rPr>
          <w:rFonts w:asciiTheme="minorHAnsi" w:hAnsiTheme="minorHAnsi" w:cstheme="majorHAnsi"/>
          <w:b/>
          <w:color w:val="1F3864" w:themeColor="accent1" w:themeShade="80"/>
        </w:rPr>
        <w:t>:</w:t>
      </w:r>
    </w:p>
    <w:p w14:paraId="0F1D9677" w14:textId="77777777" w:rsidR="00BB256A" w:rsidRPr="005272E0" w:rsidRDefault="00BB256A" w:rsidP="0075534A">
      <w:pPr>
        <w:autoSpaceDE w:val="0"/>
        <w:autoSpaceDN w:val="0"/>
        <w:adjustRightInd w:val="0"/>
        <w:rPr>
          <w:rFonts w:asciiTheme="minorHAnsi" w:hAnsiTheme="minorHAnsi" w:cstheme="majorHAnsi"/>
        </w:rPr>
      </w:pPr>
    </w:p>
    <w:p w14:paraId="650D0C5B" w14:textId="3C97301D" w:rsidR="0075534A" w:rsidRPr="005272E0" w:rsidRDefault="0075534A" w:rsidP="0075534A">
      <w:pPr>
        <w:autoSpaceDE w:val="0"/>
        <w:autoSpaceDN w:val="0"/>
        <w:adjustRightInd w:val="0"/>
        <w:rPr>
          <w:rFonts w:asciiTheme="minorHAnsi" w:eastAsiaTheme="minorHAnsi" w:hAnsiTheme="minorHAnsi" w:cstheme="majorHAnsi"/>
        </w:rPr>
      </w:pPr>
      <w:r w:rsidRPr="00707807">
        <w:rPr>
          <w:rFonts w:asciiTheme="minorHAnsi" w:hAnsiTheme="minorHAnsi" w:cstheme="majorHAnsi"/>
          <w:b/>
        </w:rPr>
        <w:t>Full name:</w:t>
      </w:r>
      <w:r w:rsidRPr="00707807">
        <w:rPr>
          <w:rFonts w:asciiTheme="minorHAnsi" w:hAnsiTheme="minorHAnsi" w:cstheme="majorHAnsi"/>
          <w:b/>
        </w:rPr>
        <w:t xml:space="preserve"> </w:t>
      </w:r>
      <w:r w:rsidRPr="005272E0">
        <w:rPr>
          <w:rFonts w:asciiTheme="minorHAnsi" w:hAnsiTheme="minorHAnsi" w:cstheme="majorHAnsi"/>
        </w:rPr>
        <w:t>Dr Fazal e Rabi Subhani</w:t>
      </w:r>
    </w:p>
    <w:p w14:paraId="021C4751" w14:textId="6D812166" w:rsidR="0075534A" w:rsidRPr="005272E0" w:rsidRDefault="0075534A" w:rsidP="0075534A">
      <w:pPr>
        <w:autoSpaceDE w:val="0"/>
        <w:autoSpaceDN w:val="0"/>
        <w:adjustRightInd w:val="0"/>
        <w:rPr>
          <w:rFonts w:asciiTheme="minorHAnsi" w:hAnsiTheme="minorHAnsi" w:cstheme="majorHAnsi"/>
        </w:rPr>
      </w:pPr>
      <w:r w:rsidRPr="00707807">
        <w:rPr>
          <w:rFonts w:asciiTheme="minorHAnsi" w:hAnsiTheme="minorHAnsi" w:cstheme="majorHAnsi"/>
          <w:b/>
        </w:rPr>
        <w:t>Contact number:</w:t>
      </w:r>
      <w:r w:rsidR="00707807">
        <w:rPr>
          <w:rFonts w:ascii="MS Gothic" w:eastAsia="MS Gothic" w:hAnsi="MS Gothic" w:cs="MS Gothic" w:hint="eastAsia"/>
          <w:b/>
        </w:rPr>
        <w:t xml:space="preserve"> </w:t>
      </w:r>
      <w:r w:rsidRPr="005272E0">
        <w:rPr>
          <w:rFonts w:asciiTheme="minorHAnsi" w:eastAsiaTheme="minorHAnsi" w:hAnsiTheme="minorHAnsi" w:cstheme="majorHAnsi"/>
        </w:rPr>
        <w:t>00353857294455</w:t>
      </w:r>
    </w:p>
    <w:p w14:paraId="002792E2" w14:textId="750081F1" w:rsidR="0075534A" w:rsidRPr="005272E0" w:rsidRDefault="0075534A" w:rsidP="0075534A">
      <w:pPr>
        <w:autoSpaceDE w:val="0"/>
        <w:autoSpaceDN w:val="0"/>
        <w:adjustRightInd w:val="0"/>
        <w:rPr>
          <w:rFonts w:asciiTheme="minorHAnsi" w:eastAsiaTheme="minorHAnsi" w:hAnsiTheme="minorHAnsi" w:cstheme="majorHAnsi"/>
        </w:rPr>
      </w:pPr>
      <w:r w:rsidRPr="00707807">
        <w:rPr>
          <w:rFonts w:asciiTheme="minorHAnsi" w:hAnsiTheme="minorHAnsi" w:cstheme="majorHAnsi"/>
          <w:b/>
        </w:rPr>
        <w:t>Track</w:t>
      </w:r>
      <w:r w:rsidRPr="00707807">
        <w:rPr>
          <w:rFonts w:asciiTheme="minorHAnsi" w:hAnsiTheme="minorHAnsi" w:cstheme="majorHAnsi"/>
          <w:b/>
        </w:rPr>
        <w:t xml:space="preserve"> name:</w:t>
      </w:r>
      <w:r w:rsidRPr="005272E0">
        <w:rPr>
          <w:rFonts w:asciiTheme="minorHAnsi" w:eastAsiaTheme="minorHAnsi" w:hAnsiTheme="minorHAnsi" w:cstheme="majorHAnsi"/>
        </w:rPr>
        <w:t xml:space="preserve"> Pediatric Critical Care and Emergency Medicine </w:t>
      </w:r>
    </w:p>
    <w:p w14:paraId="65F525EE" w14:textId="21E58CA3" w:rsidR="0075534A" w:rsidRPr="005272E0" w:rsidRDefault="0075534A" w:rsidP="0075534A">
      <w:pPr>
        <w:rPr>
          <w:rFonts w:asciiTheme="minorHAnsi" w:hAnsiTheme="minorHAnsi" w:cstheme="majorHAnsi"/>
        </w:rPr>
      </w:pPr>
      <w:r w:rsidRPr="00707807">
        <w:rPr>
          <w:rFonts w:asciiTheme="minorHAnsi" w:hAnsiTheme="minorHAnsi" w:cstheme="majorHAnsi"/>
          <w:b/>
        </w:rPr>
        <w:t>Category:</w:t>
      </w:r>
      <w:r w:rsidRPr="005272E0">
        <w:rPr>
          <w:rFonts w:asciiTheme="minorHAnsi" w:hAnsiTheme="minorHAnsi" w:cstheme="majorHAnsi"/>
        </w:rPr>
        <w:t xml:space="preserve"> </w:t>
      </w:r>
      <w:r w:rsidRPr="005272E0">
        <w:rPr>
          <w:rFonts w:asciiTheme="minorHAnsi" w:hAnsiTheme="minorHAnsi" w:cstheme="majorHAnsi"/>
        </w:rPr>
        <w:t xml:space="preserve">Poster </w:t>
      </w:r>
      <w:r w:rsidRPr="005272E0">
        <w:rPr>
          <w:rFonts w:asciiTheme="minorHAnsi" w:hAnsiTheme="minorHAnsi" w:cstheme="majorHAnsi"/>
        </w:rPr>
        <w:t>presentation</w:t>
      </w:r>
    </w:p>
    <w:p w14:paraId="7EBD8BEF" w14:textId="48AE5545" w:rsidR="0075534A" w:rsidRPr="005272E0" w:rsidRDefault="0075534A" w:rsidP="0075534A">
      <w:pPr>
        <w:rPr>
          <w:rFonts w:asciiTheme="minorHAnsi" w:hAnsiTheme="minorHAnsi" w:cstheme="majorHAnsi"/>
        </w:rPr>
      </w:pPr>
    </w:p>
    <w:p w14:paraId="630A253C" w14:textId="77777777" w:rsidR="0075534A" w:rsidRPr="005272E0" w:rsidRDefault="0075534A" w:rsidP="0075534A">
      <w:pPr>
        <w:rPr>
          <w:rFonts w:asciiTheme="minorHAnsi" w:hAnsiTheme="minorHAnsi" w:cstheme="majorHAnsi"/>
        </w:rPr>
      </w:pPr>
    </w:p>
    <w:sectPr w:rsidR="0075534A" w:rsidRPr="005272E0" w:rsidSect="0022256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26BFE"/>
    <w:multiLevelType w:val="hybridMultilevel"/>
    <w:tmpl w:val="1986B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AD1"/>
    <w:rsid w:val="00006285"/>
    <w:rsid w:val="00012B60"/>
    <w:rsid w:val="000167DC"/>
    <w:rsid w:val="00052F60"/>
    <w:rsid w:val="00094E5E"/>
    <w:rsid w:val="000B1885"/>
    <w:rsid w:val="00124DDE"/>
    <w:rsid w:val="00136A2B"/>
    <w:rsid w:val="0020310A"/>
    <w:rsid w:val="0022256D"/>
    <w:rsid w:val="00235138"/>
    <w:rsid w:val="00235172"/>
    <w:rsid w:val="00261BE3"/>
    <w:rsid w:val="002D1270"/>
    <w:rsid w:val="00304F34"/>
    <w:rsid w:val="003361C2"/>
    <w:rsid w:val="0034467E"/>
    <w:rsid w:val="003462AF"/>
    <w:rsid w:val="003A1F3D"/>
    <w:rsid w:val="003C4C50"/>
    <w:rsid w:val="003D568F"/>
    <w:rsid w:val="00405B3E"/>
    <w:rsid w:val="00437962"/>
    <w:rsid w:val="0048465B"/>
    <w:rsid w:val="004B393F"/>
    <w:rsid w:val="004E74DA"/>
    <w:rsid w:val="00501510"/>
    <w:rsid w:val="00506B36"/>
    <w:rsid w:val="005272E0"/>
    <w:rsid w:val="00555E1D"/>
    <w:rsid w:val="00575AE1"/>
    <w:rsid w:val="005C5ADD"/>
    <w:rsid w:val="005D49BE"/>
    <w:rsid w:val="00617D94"/>
    <w:rsid w:val="006D4C82"/>
    <w:rsid w:val="006E2963"/>
    <w:rsid w:val="0070466D"/>
    <w:rsid w:val="00707807"/>
    <w:rsid w:val="0075534A"/>
    <w:rsid w:val="007E2A43"/>
    <w:rsid w:val="008426CF"/>
    <w:rsid w:val="00842C34"/>
    <w:rsid w:val="0087117B"/>
    <w:rsid w:val="008912C7"/>
    <w:rsid w:val="00911A46"/>
    <w:rsid w:val="009A1A11"/>
    <w:rsid w:val="009F2F21"/>
    <w:rsid w:val="00AA0CFC"/>
    <w:rsid w:val="00AB545A"/>
    <w:rsid w:val="00AE593D"/>
    <w:rsid w:val="00B0292A"/>
    <w:rsid w:val="00B7510E"/>
    <w:rsid w:val="00B83813"/>
    <w:rsid w:val="00BB256A"/>
    <w:rsid w:val="00BD047A"/>
    <w:rsid w:val="00C40895"/>
    <w:rsid w:val="00CE2F04"/>
    <w:rsid w:val="00D60FA7"/>
    <w:rsid w:val="00D67A1F"/>
    <w:rsid w:val="00D94B41"/>
    <w:rsid w:val="00DA0F27"/>
    <w:rsid w:val="00DA44C5"/>
    <w:rsid w:val="00DB3D58"/>
    <w:rsid w:val="00DF2AD1"/>
    <w:rsid w:val="00DF4524"/>
    <w:rsid w:val="00E649DA"/>
    <w:rsid w:val="00E82A7F"/>
    <w:rsid w:val="00E927DA"/>
    <w:rsid w:val="00EC1CEC"/>
    <w:rsid w:val="00EC6DDF"/>
    <w:rsid w:val="00F261AC"/>
    <w:rsid w:val="00FA59A0"/>
    <w:rsid w:val="00FC7286"/>
    <w:rsid w:val="00FD45DE"/>
    <w:rsid w:val="00FE3873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0B67D"/>
  <w15:chartTrackingRefBased/>
  <w15:docId w15:val="{E0C4D0EB-CAD4-7E47-B758-BE221DCEF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381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CE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pple-converted-space">
    <w:name w:val="apple-converted-space"/>
    <w:basedOn w:val="DefaultParagraphFont"/>
    <w:rsid w:val="00DA44C5"/>
  </w:style>
  <w:style w:type="character" w:styleId="Emphasis">
    <w:name w:val="Emphasis"/>
    <w:basedOn w:val="DefaultParagraphFont"/>
    <w:uiPriority w:val="20"/>
    <w:qFormat/>
    <w:rsid w:val="00DA44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1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ptodate.com/contents/selection-of-medications-for-pediatric-procedural-sedation-outside-of-the-operating-room/abstract/35" TargetMode="External"/><Relationship Id="rId5" Type="http://schemas.openxmlformats.org/officeDocument/2006/relationships/hyperlink" Target="https://www.uptodate.com/contents/selection-of-medications-for-pediatric-procedural-sedation-outside-of-the-operating-room/abstract/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59</cp:revision>
  <dcterms:created xsi:type="dcterms:W3CDTF">2019-11-18T21:33:00Z</dcterms:created>
  <dcterms:modified xsi:type="dcterms:W3CDTF">2019-11-18T23:47:00Z</dcterms:modified>
</cp:coreProperties>
</file>