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pPr>
      <w:r w:rsidDel="00000000" w:rsidR="00000000" w:rsidRPr="00000000">
        <w:rPr>
          <w:rtl w:val="0"/>
        </w:rPr>
      </w:r>
    </w:p>
    <w:p w:rsidR="00000000" w:rsidDel="00000000" w:rsidP="00000000" w:rsidRDefault="00000000" w:rsidRPr="00000000" w14:paraId="00000001">
      <w:pPr>
        <w:contextualSpacing w:val="0"/>
        <w:rPr>
          <w:sz w:val="44"/>
          <w:szCs w:val="44"/>
        </w:rPr>
      </w:pPr>
      <w:r w:rsidDel="00000000" w:rsidR="00000000" w:rsidRPr="00000000">
        <w:rPr>
          <w:rtl w:val="0"/>
        </w:rPr>
      </w:r>
    </w:p>
    <w:p w:rsidR="00000000" w:rsidDel="00000000" w:rsidP="00000000" w:rsidRDefault="00000000" w:rsidRPr="00000000" w14:paraId="00000002">
      <w:pPr>
        <w:contextualSpacing w:val="0"/>
        <w:rPr>
          <w:sz w:val="36"/>
          <w:szCs w:val="36"/>
        </w:rPr>
      </w:pPr>
      <w:r w:rsidDel="00000000" w:rsidR="00000000" w:rsidRPr="00000000">
        <w:rPr>
          <w:rtl w:val="0"/>
        </w:rPr>
      </w:r>
    </w:p>
    <w:p w:rsidR="00000000" w:rsidDel="00000000" w:rsidP="00000000" w:rsidRDefault="00000000" w:rsidRPr="00000000" w14:paraId="00000003">
      <w:pPr>
        <w:contextualSpacing w:val="0"/>
        <w:jc w:val="center"/>
        <w:rPr>
          <w:sz w:val="36"/>
          <w:szCs w:val="36"/>
        </w:rPr>
      </w:pPr>
      <w:r w:rsidDel="00000000" w:rsidR="00000000" w:rsidRPr="00000000">
        <w:rPr>
          <w:sz w:val="36"/>
          <w:szCs w:val="36"/>
          <w:rtl w:val="0"/>
        </w:rPr>
        <w:t xml:space="preserve">REVERSAL OF HARTMANN’S PROCEDURE</w:t>
      </w:r>
    </w:p>
    <w:p w:rsidR="00000000" w:rsidDel="00000000" w:rsidP="00000000" w:rsidRDefault="00000000" w:rsidRPr="00000000" w14:paraId="00000004">
      <w:pPr>
        <w:spacing w:after="0" w:lineRule="auto"/>
        <w:contextualSpacing w:val="0"/>
        <w:jc w:val="center"/>
        <w:rPr/>
      </w:pPr>
      <w:r w:rsidDel="00000000" w:rsidR="00000000" w:rsidRPr="00000000">
        <w:rPr>
          <w:rtl w:val="0"/>
        </w:rPr>
        <w:t xml:space="preserve">Osama Shakeel ,Muhammad Ijaz Ashraf, Awais Amjad Malik , Irfan-ul-Islam  Raza Sayyed,  Shahid Khattak , Aamir Ali Syed.</w:t>
      </w:r>
    </w:p>
    <w:p w:rsidR="00000000" w:rsidDel="00000000" w:rsidP="00000000" w:rsidRDefault="00000000" w:rsidRPr="00000000" w14:paraId="00000005">
      <w:pPr>
        <w:contextualSpacing w:val="0"/>
        <w:rPr/>
      </w:pPr>
      <w:r w:rsidDel="00000000" w:rsidR="00000000" w:rsidRPr="00000000">
        <w:rPr>
          <w:rtl w:val="0"/>
        </w:rPr>
      </w:r>
    </w:p>
    <w:p w:rsidR="00000000" w:rsidDel="00000000" w:rsidP="00000000" w:rsidRDefault="00000000" w:rsidRPr="00000000" w14:paraId="00000006">
      <w:pPr>
        <w:contextualSpacing w:val="0"/>
        <w:rPr/>
      </w:pPr>
      <w:r w:rsidDel="00000000" w:rsidR="00000000" w:rsidRPr="00000000">
        <w:rPr>
          <w:rtl w:val="0"/>
        </w:rPr>
        <w:t xml:space="preserve">Introduction:</w:t>
      </w:r>
    </w:p>
    <w:p w:rsidR="00000000" w:rsidDel="00000000" w:rsidP="00000000" w:rsidRDefault="00000000" w:rsidRPr="00000000" w14:paraId="00000007">
      <w:pPr>
        <w:contextualSpacing w:val="0"/>
        <w:rPr/>
      </w:pPr>
      <w:r w:rsidDel="00000000" w:rsidR="00000000" w:rsidRPr="00000000">
        <w:rPr>
          <w:rtl w:val="0"/>
        </w:rPr>
        <w:t xml:space="preserve">Hartmann’s procedure is normally performed for left sided colonic pathologies in emergency situations. Restoration of intestinal continuity after Hartmann’s procedure has traditionally been viewed to be technically demanding and associated with significant morbidity and mortality. This study has been done to show reversal rate after Hartmann’s procedure in an Asian population. </w:t>
      </w:r>
    </w:p>
    <w:p w:rsidR="00000000" w:rsidDel="00000000" w:rsidP="00000000" w:rsidRDefault="00000000" w:rsidRPr="00000000" w14:paraId="00000008">
      <w:pPr>
        <w:contextualSpacing w:val="0"/>
        <w:rPr/>
      </w:pPr>
      <w:r w:rsidDel="00000000" w:rsidR="00000000" w:rsidRPr="00000000">
        <w:rPr>
          <w:rtl w:val="0"/>
        </w:rPr>
        <w:t xml:space="preserve">Methods:</w:t>
      </w:r>
    </w:p>
    <w:p w:rsidR="00000000" w:rsidDel="00000000" w:rsidP="00000000" w:rsidRDefault="00000000" w:rsidRPr="00000000" w14:paraId="00000009">
      <w:pPr>
        <w:contextualSpacing w:val="0"/>
        <w:rPr/>
      </w:pPr>
      <w:r w:rsidDel="00000000" w:rsidR="00000000" w:rsidRPr="00000000">
        <w:rPr>
          <w:rtl w:val="0"/>
        </w:rPr>
        <w:t xml:space="preserve"> Data collected from database showed that 105 patients had undergone Hartmann’s procedure from Jan, 2006 to Dec, 2015 due to colorectal  carcinoma . Patients who subsequently underwent Hartmann’s reversal were identified and their records reviewed retrospectively.</w:t>
      </w:r>
    </w:p>
    <w:p w:rsidR="00000000" w:rsidDel="00000000" w:rsidP="00000000" w:rsidRDefault="00000000" w:rsidRPr="00000000" w14:paraId="0000000A">
      <w:pPr>
        <w:contextualSpacing w:val="0"/>
        <w:rPr/>
      </w:pPr>
      <w:r w:rsidDel="00000000" w:rsidR="00000000" w:rsidRPr="00000000">
        <w:rPr>
          <w:rtl w:val="0"/>
        </w:rPr>
        <w:t xml:space="preserve"> Results:</w:t>
      </w:r>
    </w:p>
    <w:p w:rsidR="00000000" w:rsidDel="00000000" w:rsidP="00000000" w:rsidRDefault="00000000" w:rsidRPr="00000000" w14:paraId="0000000B">
      <w:pPr>
        <w:contextualSpacing w:val="0"/>
        <w:rPr/>
      </w:pPr>
      <w:r w:rsidDel="00000000" w:rsidR="00000000" w:rsidRPr="00000000">
        <w:rPr>
          <w:rtl w:val="0"/>
        </w:rPr>
        <w:t xml:space="preserve">Hartmann’s procedure was done under emergency situation in 81 patients either due obstruction (65.1%), perforation (9.4%) and anastomotic leak (1.9%) . It is done electively  in 25  patients mostly due to poor bowel preparation secondary to stenosing nature of tumor.  Hartmann’s reversal was done in 56 (52.8%) patients. The reversal was not offered in remaining patients either due to disease recurrence  (36.7 %),  metastasis (26.5%)  , lost of follow up (28.5%) or others (8.1%).The median interval between resection and reversal was 32 weeks. </w:t>
      </w:r>
    </w:p>
    <w:p w:rsidR="00000000" w:rsidDel="00000000" w:rsidP="00000000" w:rsidRDefault="00000000" w:rsidRPr="00000000" w14:paraId="0000000C">
      <w:pPr>
        <w:contextualSpacing w:val="0"/>
        <w:rPr/>
      </w:pPr>
      <w:bookmarkStart w:colFirst="0" w:colLast="0" w:name="_gjdgxs" w:id="0"/>
      <w:bookmarkEnd w:id="0"/>
      <w:r w:rsidDel="00000000" w:rsidR="00000000" w:rsidRPr="00000000">
        <w:rPr>
          <w:rtl w:val="0"/>
        </w:rPr>
        <w:t xml:space="preserve">Conclusion: </w:t>
      </w:r>
    </w:p>
    <w:p w:rsidR="00000000" w:rsidDel="00000000" w:rsidP="00000000" w:rsidRDefault="00000000" w:rsidRPr="00000000" w14:paraId="0000000D">
      <w:pPr>
        <w:contextualSpacing w:val="0"/>
        <w:rPr/>
      </w:pPr>
      <w:r w:rsidDel="00000000" w:rsidR="00000000" w:rsidRPr="00000000">
        <w:rPr>
          <w:rtl w:val="0"/>
        </w:rPr>
        <w:t xml:space="preserve">In our population, Hartmann’s procedure is more commonly performed for colorectal cancer under emergency situations. Reversal rate is 52.8% and the most common reasons for not reversing the disease are either locoregional recurrence or distant metastasis. </w:t>
      </w:r>
    </w:p>
    <w:p w:rsidR="00000000" w:rsidDel="00000000" w:rsidP="00000000" w:rsidRDefault="00000000" w:rsidRPr="00000000" w14:paraId="0000000E">
      <w:pPr>
        <w:contextualSpacing w:val="0"/>
        <w:rPr/>
      </w:pPr>
      <w:r w:rsidDel="00000000" w:rsidR="00000000" w:rsidRPr="00000000">
        <w:rPr>
          <w:rtl w:val="0"/>
        </w:rPr>
      </w:r>
    </w:p>
    <w:p w:rsidR="00000000" w:rsidDel="00000000" w:rsidP="00000000" w:rsidRDefault="00000000" w:rsidRPr="00000000" w14:paraId="0000000F">
      <w:pPr>
        <w:contextualSpacing w:val="0"/>
        <w:rPr/>
      </w:pPr>
      <w:r w:rsidDel="00000000" w:rsidR="00000000" w:rsidRPr="00000000">
        <w:rPr>
          <w:rtl w:val="0"/>
        </w:rPr>
      </w:r>
    </w:p>
    <w:p w:rsidR="00000000" w:rsidDel="00000000" w:rsidP="00000000" w:rsidRDefault="00000000" w:rsidRPr="00000000" w14:paraId="00000010">
      <w:pPr>
        <w:spacing w:after="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contextualSpacing w:val="0"/>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b w:val="0"/>
        <w:i w:val="0"/>
        <w:smallCaps w:val="0"/>
        <w:strike w:val="0"/>
        <w:color w:val="000000"/>
        <w:sz w:val="22"/>
        <w:szCs w:val="22"/>
        <w:u w:val="none"/>
        <w:shd w:fill="auto" w:val="clear"/>
        <w:vertAlign w:val="baseline"/>
        <w:lang w:val="en-US"/>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