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65" w:rsidRPr="00E5408B" w:rsidRDefault="00840C65" w:rsidP="003B66F9">
      <w:pPr>
        <w:bidi w:val="0"/>
        <w:jc w:val="both"/>
        <w:rPr>
          <w:b/>
          <w:bCs/>
          <w:color w:val="0070C0"/>
          <w:sz w:val="36"/>
          <w:szCs w:val="36"/>
        </w:rPr>
      </w:pPr>
      <w:r w:rsidRPr="00E5408B">
        <w:rPr>
          <w:b/>
          <w:bCs/>
          <w:color w:val="0070C0"/>
          <w:sz w:val="36"/>
          <w:szCs w:val="36"/>
        </w:rPr>
        <w:t xml:space="preserve">Effect of </w:t>
      </w:r>
      <w:proofErr w:type="spellStart"/>
      <w:r w:rsidRPr="00E5408B">
        <w:rPr>
          <w:b/>
          <w:bCs/>
          <w:color w:val="0070C0"/>
          <w:sz w:val="36"/>
          <w:szCs w:val="36"/>
        </w:rPr>
        <w:t>Bodypump</w:t>
      </w:r>
      <w:proofErr w:type="spellEnd"/>
      <w:r w:rsidRPr="00E5408B">
        <w:rPr>
          <w:b/>
          <w:bCs/>
          <w:color w:val="0070C0"/>
          <w:sz w:val="36"/>
          <w:szCs w:val="36"/>
        </w:rPr>
        <w:t xml:space="preserve"> Exercise </w:t>
      </w:r>
      <w:proofErr w:type="gramStart"/>
      <w:r w:rsidRPr="00E5408B">
        <w:rPr>
          <w:b/>
          <w:bCs/>
          <w:color w:val="0070C0"/>
          <w:sz w:val="36"/>
          <w:szCs w:val="36"/>
        </w:rPr>
        <w:t>On</w:t>
      </w:r>
      <w:proofErr w:type="gramEnd"/>
      <w:r w:rsidRPr="00E5408B">
        <w:rPr>
          <w:b/>
          <w:bCs/>
          <w:color w:val="0070C0"/>
          <w:sz w:val="36"/>
          <w:szCs w:val="36"/>
        </w:rPr>
        <w:t xml:space="preserve"> </w:t>
      </w:r>
      <w:proofErr w:type="spellStart"/>
      <w:r w:rsidRPr="00E5408B">
        <w:rPr>
          <w:b/>
          <w:bCs/>
          <w:color w:val="0070C0"/>
          <w:sz w:val="36"/>
          <w:szCs w:val="36"/>
        </w:rPr>
        <w:t>Adiponectin</w:t>
      </w:r>
      <w:proofErr w:type="spellEnd"/>
      <w:r w:rsidRPr="00E5408B">
        <w:rPr>
          <w:b/>
          <w:bCs/>
          <w:color w:val="0070C0"/>
          <w:sz w:val="36"/>
          <w:szCs w:val="36"/>
        </w:rPr>
        <w:t xml:space="preserve"> Serum Level Among Sedentary Obese Female</w:t>
      </w:r>
    </w:p>
    <w:p w:rsidR="00E5408B" w:rsidRDefault="00E5408B" w:rsidP="00E5408B">
      <w:pPr>
        <w:autoSpaceDE w:val="0"/>
        <w:autoSpaceDN w:val="0"/>
        <w:bidi w:val="0"/>
        <w:adjustRightInd w:val="0"/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E5408B" w:rsidRPr="00E5408B" w:rsidRDefault="00E5408B" w:rsidP="00E5408B">
      <w:pPr>
        <w:jc w:val="right"/>
        <w:outlineLvl w:val="0"/>
        <w:rPr>
          <w:rFonts w:asciiTheme="minorBidi" w:hAnsiTheme="minorBidi" w:cstheme="minorBidi"/>
          <w:sz w:val="18"/>
          <w:szCs w:val="18"/>
        </w:rPr>
      </w:pPr>
      <w:proofErr w:type="spellStart"/>
      <w:r w:rsidRPr="00E5408B">
        <w:rPr>
          <w:rFonts w:asciiTheme="minorBidi" w:hAnsiTheme="minorBidi" w:cstheme="minorBidi"/>
          <w:sz w:val="18"/>
          <w:szCs w:val="18"/>
        </w:rPr>
        <w:t>Elham</w:t>
      </w:r>
      <w:proofErr w:type="spellEnd"/>
      <w:r w:rsidRPr="00E5408B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E5408B">
        <w:rPr>
          <w:rFonts w:asciiTheme="minorBidi" w:hAnsiTheme="minorBidi" w:cstheme="minorBidi"/>
          <w:sz w:val="18"/>
          <w:szCs w:val="18"/>
        </w:rPr>
        <w:t>Ahmadi</w:t>
      </w:r>
      <w:proofErr w:type="spellEnd"/>
    </w:p>
    <w:p w:rsidR="00E5408B" w:rsidRPr="00E5408B" w:rsidRDefault="00E5408B" w:rsidP="00E5408B">
      <w:pPr>
        <w:bidi w:val="0"/>
        <w:outlineLvl w:val="0"/>
        <w:rPr>
          <w:rFonts w:asciiTheme="minorBidi" w:hAnsiTheme="minorBidi" w:cstheme="minorBidi"/>
          <w:sz w:val="18"/>
          <w:szCs w:val="18"/>
          <w:rtl/>
        </w:rPr>
      </w:pPr>
      <w:r w:rsidRPr="00E5408B">
        <w:rPr>
          <w:rFonts w:asciiTheme="minorBidi" w:hAnsiTheme="minorBidi" w:cstheme="minorBidi"/>
          <w:sz w:val="18"/>
          <w:szCs w:val="18"/>
        </w:rPr>
        <w:t xml:space="preserve">Department of Physical Education and Sport Sciences, Karaj branch, Islamic Azad University, </w:t>
      </w:r>
      <w:proofErr w:type="spellStart"/>
      <w:r w:rsidRPr="00E5408B">
        <w:rPr>
          <w:rFonts w:asciiTheme="minorBidi" w:hAnsiTheme="minorBidi" w:cstheme="minorBidi"/>
          <w:sz w:val="18"/>
          <w:szCs w:val="18"/>
        </w:rPr>
        <w:t>Karaj</w:t>
      </w:r>
      <w:proofErr w:type="gramStart"/>
      <w:r w:rsidRPr="00E5408B">
        <w:rPr>
          <w:rFonts w:asciiTheme="minorBidi" w:hAnsiTheme="minorBidi" w:cstheme="minorBidi"/>
          <w:sz w:val="18"/>
          <w:szCs w:val="18"/>
        </w:rPr>
        <w:t>,Iran</w:t>
      </w:r>
      <w:proofErr w:type="spellEnd"/>
      <w:proofErr w:type="gramEnd"/>
    </w:p>
    <w:p w:rsidR="00840C65" w:rsidRDefault="00840C65" w:rsidP="00840C65">
      <w:pPr>
        <w:bidi w:val="0"/>
        <w:jc w:val="both"/>
        <w:rPr>
          <w:b/>
          <w:bCs/>
        </w:rPr>
      </w:pPr>
    </w:p>
    <w:p w:rsidR="00840C65" w:rsidRDefault="00840C65" w:rsidP="00840C65">
      <w:pPr>
        <w:bidi w:val="0"/>
        <w:jc w:val="both"/>
        <w:rPr>
          <w:b/>
          <w:bCs/>
        </w:rPr>
      </w:pPr>
    </w:p>
    <w:p w:rsidR="00E5408B" w:rsidRDefault="00E5408B" w:rsidP="00840C65">
      <w:pPr>
        <w:autoSpaceDE w:val="0"/>
        <w:autoSpaceDN w:val="0"/>
        <w:bidi w:val="0"/>
        <w:adjustRightInd w:val="0"/>
        <w:jc w:val="mediumKashida"/>
        <w:rPr>
          <w:rFonts w:ascii="Tw Cen MT" w:eastAsiaTheme="minorHAnsi" w:hAnsi="Tw Cen MT" w:cstheme="majorBidi"/>
          <w:sz w:val="18"/>
          <w:szCs w:val="18"/>
        </w:rPr>
        <w:sectPr w:rsidR="00E5408B" w:rsidSect="0055703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40C65" w:rsidRPr="00E5408B" w:rsidRDefault="00840C65" w:rsidP="00840C65">
      <w:pPr>
        <w:autoSpaceDE w:val="0"/>
        <w:autoSpaceDN w:val="0"/>
        <w:bidi w:val="0"/>
        <w:adjustRightInd w:val="0"/>
        <w:jc w:val="mediumKashida"/>
        <w:rPr>
          <w:rFonts w:ascii="Tw Cen MT" w:eastAsiaTheme="minorEastAsia" w:hAnsi="Tw Cen MT" w:cstheme="majorBidi"/>
          <w:sz w:val="18"/>
          <w:szCs w:val="18"/>
        </w:rPr>
      </w:pPr>
      <w:r w:rsidRPr="00E5408B">
        <w:rPr>
          <w:rFonts w:ascii="Tw Cen MT" w:eastAsiaTheme="minorHAnsi" w:hAnsi="Tw Cen MT" w:cstheme="majorBidi"/>
          <w:sz w:val="18"/>
          <w:szCs w:val="18"/>
        </w:rPr>
        <w:lastRenderedPageBreak/>
        <w:t xml:space="preserve">The prevalence of obesity and its complications is rapidly increasing worldwide. </w:t>
      </w:r>
      <w:proofErr w:type="spellStart"/>
      <w:r w:rsidRPr="00E5408B">
        <w:rPr>
          <w:rFonts w:ascii="Tw Cen MT" w:eastAsiaTheme="minorHAnsi" w:hAnsi="Tw Cen MT" w:cstheme="majorBidi"/>
          <w:sz w:val="18"/>
          <w:szCs w:val="18"/>
        </w:rPr>
        <w:t>Bodypump</w:t>
      </w:r>
      <w:proofErr w:type="spellEnd"/>
      <w:r w:rsidRPr="00E5408B">
        <w:rPr>
          <w:rFonts w:ascii="Tw Cen MT" w:eastAsiaTheme="minorHAnsi" w:hAnsi="Tw Cen MT" w:cstheme="majorBidi"/>
          <w:sz w:val="18"/>
          <w:szCs w:val="18"/>
        </w:rPr>
        <w:t xml:space="preserve"> was created as a muscular endurance workout based on scientific research.</w:t>
      </w:r>
      <w:r w:rsidRPr="00E5408B">
        <w:rPr>
          <w:rFonts w:ascii="Tw Cen MT" w:hAnsi="Tw Cen MT" w:cstheme="majorBidi"/>
          <w:sz w:val="18"/>
          <w:szCs w:val="18"/>
        </w:rPr>
        <w:t xml:space="preserve"> The purpose of the present study was to determine of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t>bodypump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exercise effect on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t>adiponectin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serum level in sedentary obese females. First of all randomly selected 22 untrained females with average age 25.36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7.50 years old, weight 91.15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13.12 kg, height 164.09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5.92 cm and body mass index (BMI) 33.95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 xml:space="preserve">5.95 </w:t>
      </w:r>
      <w:r w:rsidRPr="00E5408B">
        <w:rPr>
          <w:rFonts w:ascii="Tw Cen MT" w:eastAsiaTheme="minorEastAsia" w:hAnsi="Tw Cen MT" w:cstheme="majorBidi"/>
          <w:sz w:val="18"/>
          <w:szCs w:val="18"/>
        </w:rPr>
        <w:t xml:space="preserve">kg/m² (experimental group) and 20 </w:t>
      </w:r>
      <w:r w:rsidRPr="00E5408B">
        <w:rPr>
          <w:rFonts w:ascii="Tw Cen MT" w:hAnsi="Tw Cen MT" w:cstheme="majorBidi"/>
          <w:sz w:val="18"/>
          <w:szCs w:val="18"/>
        </w:rPr>
        <w:t>untrained females with</w:t>
      </w:r>
      <w:r w:rsidRPr="00E5408B">
        <w:rPr>
          <w:rFonts w:ascii="Tw Cen MT" w:hAnsi="Tw Cen MT" w:cstheme="majorBidi"/>
          <w:sz w:val="18"/>
          <w:szCs w:val="18"/>
          <w:rtl/>
          <w:lang w:bidi="fa-IR"/>
        </w:rPr>
        <w:t xml:space="preserve"> </w:t>
      </w:r>
      <w:r w:rsidRPr="00E5408B">
        <w:rPr>
          <w:rFonts w:ascii="Tw Cen MT" w:hAnsi="Tw Cen MT" w:cstheme="majorBidi"/>
          <w:sz w:val="18"/>
          <w:szCs w:val="18"/>
          <w:lang w:bidi="fa-IR"/>
        </w:rPr>
        <w:t xml:space="preserve">average age 30.63 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  <w:lang w:bidi="fa-IR"/>
        </w:rPr>
        <w:t>6.39</w:t>
      </w:r>
      <w:r w:rsidRPr="00E5408B">
        <w:rPr>
          <w:rFonts w:ascii="Tw Cen MT" w:hAnsi="Tw Cen MT" w:cstheme="majorBidi"/>
          <w:sz w:val="18"/>
          <w:szCs w:val="18"/>
        </w:rPr>
        <w:t xml:space="preserve"> years old, weight 85.35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10.65 kg, height 163.55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5.72 cm and body mass index (BMI) 31.92</w:t>
      </w:r>
      <w:r w:rsidRPr="00E5408B">
        <w:rPr>
          <w:rFonts w:ascii="Tw Cen MT" w:hAnsi="Tw Cen MT" w:cstheme="majorBidi"/>
          <w:sz w:val="18"/>
          <w:szCs w:val="18"/>
          <w:rtl/>
        </w:rPr>
        <w:t>±</w:t>
      </w:r>
      <w:r w:rsidRPr="00E5408B">
        <w:rPr>
          <w:rFonts w:ascii="Tw Cen MT" w:hAnsi="Tw Cen MT" w:cstheme="majorBidi"/>
          <w:sz w:val="18"/>
          <w:szCs w:val="18"/>
        </w:rPr>
        <w:t>2.95</w:t>
      </w:r>
      <w:r w:rsidRPr="00E5408B">
        <w:rPr>
          <w:rFonts w:ascii="Tw Cen MT" w:eastAsiaTheme="minorEastAsia" w:hAnsi="Tw Cen MT" w:cstheme="majorBidi"/>
          <w:sz w:val="18"/>
          <w:szCs w:val="18"/>
        </w:rPr>
        <w:t xml:space="preserve"> kg/m² (control group)</w:t>
      </w:r>
      <w:r w:rsidRPr="00E5408B">
        <w:rPr>
          <w:rFonts w:ascii="Tw Cen MT" w:hAnsi="Tw Cen MT" w:cstheme="majorBidi"/>
          <w:sz w:val="18"/>
          <w:szCs w:val="18"/>
        </w:rPr>
        <w:t xml:space="preserve"> </w:t>
      </w:r>
      <w:r w:rsidRPr="00E5408B">
        <w:rPr>
          <w:rFonts w:ascii="Tw Cen MT" w:eastAsiaTheme="minorEastAsia" w:hAnsi="Tw Cen MT" w:cstheme="majorBidi"/>
          <w:sz w:val="18"/>
          <w:szCs w:val="18"/>
        </w:rPr>
        <w:t xml:space="preserve">who had no exercise training in last one year. The study method was semi-experimental research. In this study </w:t>
      </w:r>
      <w:r w:rsidRPr="00E5408B">
        <w:rPr>
          <w:rFonts w:ascii="Tw Cen MT" w:hAnsi="Tw Cen MT" w:cstheme="majorBidi"/>
          <w:sz w:val="18"/>
          <w:szCs w:val="18"/>
        </w:rPr>
        <w:t xml:space="preserve">experimental group done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t>bodypump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training with a progressive resistance training protocol (included 8 resistance training, 3 sessions per week, for totally 6 weeks) and the control group did not any training during protocol training time. Blood samples were collected after 12- 14 hour fasting in the same conditions at the beginning of program and at the end of 6</w:t>
      </w:r>
      <w:r w:rsidRPr="00E5408B">
        <w:rPr>
          <w:rFonts w:ascii="Tw Cen MT" w:hAnsi="Tw Cen MT" w:cstheme="majorBidi"/>
          <w:sz w:val="18"/>
          <w:szCs w:val="18"/>
          <w:vertAlign w:val="superscript"/>
        </w:rPr>
        <w:t>th</w:t>
      </w:r>
      <w:r w:rsidRPr="00E5408B">
        <w:rPr>
          <w:rFonts w:ascii="Tw Cen MT" w:hAnsi="Tw Cen MT" w:cstheme="majorBidi"/>
          <w:sz w:val="18"/>
          <w:szCs w:val="18"/>
        </w:rPr>
        <w:t xml:space="preserve"> week of performance (per- test and post- test sample). Pre- test and post- test serum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t>adiponectin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values were measured. We used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lastRenderedPageBreak/>
        <w:t>kolmogorov-smirnov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statistical tests to analyze the results and dependent t- test to comparison of pre- test and post- test variables. The all calculations were accomplished by SPSS software, version.19. The results indicated that the body pump training on </w:t>
      </w:r>
      <w:proofErr w:type="spellStart"/>
      <w:r w:rsidRPr="00E5408B">
        <w:rPr>
          <w:rFonts w:ascii="Tw Cen MT" w:hAnsi="Tw Cen MT" w:cstheme="majorBidi"/>
          <w:sz w:val="18"/>
          <w:szCs w:val="18"/>
        </w:rPr>
        <w:t>adiponectin</w:t>
      </w:r>
      <w:proofErr w:type="spellEnd"/>
      <w:r w:rsidRPr="00E5408B">
        <w:rPr>
          <w:rFonts w:ascii="Tw Cen MT" w:hAnsi="Tw Cen MT" w:cstheme="majorBidi"/>
          <w:sz w:val="18"/>
          <w:szCs w:val="18"/>
        </w:rPr>
        <w:t xml:space="preserve"> volume in experimental group had no significant difference</w:t>
      </w:r>
      <m:oMath>
        <m:d>
          <m:dPr>
            <m:ctrlPr>
              <w:rPr>
                <w:rFonts w:ascii="Cambria Math" w:hAnsi="Tw Cen MT" w:cstheme="majorBidi"/>
                <w:sz w:val="18"/>
                <w:szCs w:val="18"/>
              </w:rPr>
            </m:ctrlPr>
          </m:dPr>
          <m:e>
            <m:r>
              <w:rPr>
                <w:rFonts w:ascii="Cambria Math" w:hAnsi="Cambria Math" w:cstheme="majorBidi"/>
                <w:sz w:val="18"/>
                <w:szCs w:val="18"/>
              </w:rPr>
              <m:t>p</m:t>
            </m:r>
            <m:r>
              <w:rPr>
                <w:rFonts w:ascii="Cambria Math" w:hAnsi="Tw Cen MT"/>
                <w:sz w:val="18"/>
                <w:szCs w:val="18"/>
              </w:rPr>
              <m:t>≤</m:t>
            </m:r>
            <m:r>
              <w:rPr>
                <w:rFonts w:ascii="Cambria Math" w:hAnsi="Tw Cen MT" w:cstheme="majorBidi"/>
                <w:sz w:val="18"/>
                <w:szCs w:val="18"/>
              </w:rPr>
              <m:t>0.05</m:t>
            </m:r>
          </m:e>
        </m:d>
      </m:oMath>
      <w:r w:rsidRPr="00E5408B">
        <w:rPr>
          <w:rFonts w:ascii="Tw Cen MT" w:eastAsiaTheme="minorEastAsia" w:hAnsi="Tw Cen MT" w:cstheme="majorBidi"/>
          <w:sz w:val="18"/>
          <w:szCs w:val="18"/>
        </w:rPr>
        <w:t>.</w:t>
      </w:r>
    </w:p>
    <w:p w:rsidR="00840C65" w:rsidRPr="00C43ED4" w:rsidRDefault="00840C65" w:rsidP="00840C65">
      <w:pPr>
        <w:jc w:val="right"/>
        <w:rPr>
          <w:rFonts w:eastAsiaTheme="minorEastAsia"/>
        </w:rPr>
      </w:pPr>
    </w:p>
    <w:p w:rsidR="00840C65" w:rsidRPr="00E5408B" w:rsidRDefault="003B66F9" w:rsidP="003B66F9">
      <w:pPr>
        <w:tabs>
          <w:tab w:val="left" w:pos="7023"/>
        </w:tabs>
        <w:jc w:val="right"/>
        <w:rPr>
          <w:rStyle w:val="element-citation"/>
          <w:rFonts w:ascii="Calibri" w:eastAsiaTheme="majorEastAsia" w:hAnsi="Calibri"/>
          <w:sz w:val="18"/>
          <w:szCs w:val="18"/>
        </w:rPr>
      </w:pP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1.Eves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N.D.,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Plotnikoff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R.C. Resistance training and type 2 diabetes. 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Considerations for implementation at the population level.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</w:t>
      </w:r>
      <w:proofErr w:type="gramStart"/>
      <w:r w:rsidRPr="00E5408B">
        <w:rPr>
          <w:rStyle w:val="ref-journal"/>
          <w:rFonts w:ascii="Calibri" w:eastAsiaTheme="majorEastAsia" w:hAnsi="Calibri"/>
          <w:sz w:val="18"/>
          <w:szCs w:val="18"/>
        </w:rPr>
        <w:t>Diabetes Care.</w:t>
      </w:r>
      <w:proofErr w:type="gramEnd"/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 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2006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;</w:t>
      </w:r>
      <w:r w:rsidRPr="00E5408B">
        <w:rPr>
          <w:rStyle w:val="ref-vol"/>
          <w:rFonts w:ascii="Calibri" w:eastAsiaTheme="majorEastAsia" w:hAnsi="Calibri"/>
          <w:sz w:val="18"/>
          <w:szCs w:val="18"/>
        </w:rPr>
        <w:t>29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:1933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–1941.</w:t>
      </w:r>
    </w:p>
    <w:p w:rsidR="003B66F9" w:rsidRPr="00E5408B" w:rsidRDefault="003B66F9" w:rsidP="003B66F9">
      <w:pPr>
        <w:tabs>
          <w:tab w:val="left" w:pos="7023"/>
        </w:tabs>
        <w:jc w:val="right"/>
        <w:rPr>
          <w:rStyle w:val="element-citation"/>
          <w:rFonts w:ascii="Calibri" w:eastAsiaTheme="majorEastAsia" w:hAnsi="Calibri"/>
          <w:sz w:val="18"/>
          <w:szCs w:val="18"/>
        </w:rPr>
      </w:pP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2.</w:t>
      </w:r>
      <w:r w:rsidRPr="00E5408B">
        <w:rPr>
          <w:rStyle w:val="Heading1Char"/>
          <w:rFonts w:ascii="Calibri" w:hAnsi="Calibri"/>
          <w:sz w:val="18"/>
          <w:szCs w:val="18"/>
        </w:rPr>
        <w:t xml:space="preserve">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McGown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C.,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Birerdinc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A.,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Younossi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Z.M. Adipose tissue as an endocrine organ. </w:t>
      </w:r>
      <w:proofErr w:type="spellStart"/>
      <w:proofErr w:type="gramStart"/>
      <w:r w:rsidRPr="00E5408B">
        <w:rPr>
          <w:rStyle w:val="ref-journal"/>
          <w:rFonts w:ascii="Calibri" w:eastAsiaTheme="majorEastAsia" w:hAnsi="Calibri"/>
          <w:sz w:val="18"/>
          <w:szCs w:val="18"/>
        </w:rPr>
        <w:t>Clin</w:t>
      </w:r>
      <w:proofErr w:type="spellEnd"/>
      <w:r w:rsidRPr="00E5408B">
        <w:rPr>
          <w:rStyle w:val="ref-journal"/>
          <w:rFonts w:ascii="Calibri" w:eastAsiaTheme="majorEastAsia" w:hAnsi="Calibri"/>
          <w:sz w:val="18"/>
          <w:szCs w:val="18"/>
        </w:rPr>
        <w:t>.</w:t>
      </w:r>
      <w:proofErr w:type="gramEnd"/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 Liver Dis. 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2014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;</w:t>
      </w:r>
      <w:r w:rsidRPr="00E5408B">
        <w:rPr>
          <w:rStyle w:val="ref-vol"/>
          <w:rFonts w:ascii="Calibri" w:eastAsiaTheme="majorEastAsia" w:hAnsi="Calibri"/>
          <w:sz w:val="18"/>
          <w:szCs w:val="18"/>
        </w:rPr>
        <w:t>18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:41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–58.</w:t>
      </w:r>
    </w:p>
    <w:p w:rsidR="003B66F9" w:rsidRPr="00E5408B" w:rsidRDefault="003B66F9" w:rsidP="003B66F9">
      <w:pPr>
        <w:tabs>
          <w:tab w:val="left" w:pos="7023"/>
        </w:tabs>
        <w:jc w:val="right"/>
        <w:rPr>
          <w:rStyle w:val="element-citation"/>
          <w:rFonts w:ascii="Calibri" w:eastAsiaTheme="majorEastAsia" w:hAnsi="Calibri"/>
          <w:sz w:val="18"/>
          <w:szCs w:val="18"/>
        </w:rPr>
      </w:pPr>
      <w:r w:rsidRPr="00E5408B">
        <w:rPr>
          <w:rStyle w:val="element-citation"/>
          <w:rFonts w:ascii="Calibri" w:eastAsiaTheme="majorEastAsia" w:hAnsi="Calibri"/>
          <w:sz w:val="18"/>
          <w:szCs w:val="18"/>
        </w:rPr>
        <w:t>3.</w:t>
      </w:r>
      <w:r w:rsidRPr="00E5408B">
        <w:rPr>
          <w:rStyle w:val="Heading1Char"/>
          <w:rFonts w:ascii="Calibri" w:hAnsi="Calibri"/>
          <w:sz w:val="18"/>
          <w:szCs w:val="18"/>
        </w:rPr>
        <w:t xml:space="preserve">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Kelesidis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T.,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Kelesidis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I., Chou S.,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Mantzoros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C.S. Narrative review: The role of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leptin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in human physiology: Emerging clinical applications. </w:t>
      </w:r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Ann. Intern. Med. 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2010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;</w:t>
      </w:r>
      <w:r w:rsidRPr="00E5408B">
        <w:rPr>
          <w:rStyle w:val="ref-vol"/>
          <w:rFonts w:ascii="Calibri" w:eastAsiaTheme="majorEastAsia" w:hAnsi="Calibri"/>
          <w:sz w:val="18"/>
          <w:szCs w:val="18"/>
        </w:rPr>
        <w:t>152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:93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–100.</w:t>
      </w:r>
    </w:p>
    <w:p w:rsidR="003B66F9" w:rsidRPr="00E5408B" w:rsidRDefault="003B66F9" w:rsidP="003B66F9">
      <w:pPr>
        <w:tabs>
          <w:tab w:val="left" w:pos="7023"/>
        </w:tabs>
        <w:jc w:val="right"/>
        <w:rPr>
          <w:rStyle w:val="element-citation"/>
          <w:rFonts w:ascii="Calibri" w:eastAsiaTheme="majorEastAsia" w:hAnsi="Calibri"/>
          <w:sz w:val="18"/>
          <w:szCs w:val="18"/>
        </w:rPr>
      </w:pPr>
      <w:r w:rsidRPr="00E5408B">
        <w:rPr>
          <w:rStyle w:val="element-citation"/>
          <w:rFonts w:ascii="Calibri" w:eastAsiaTheme="majorEastAsia" w:hAnsi="Calibri"/>
          <w:sz w:val="18"/>
          <w:szCs w:val="18"/>
        </w:rPr>
        <w:t>4.</w:t>
      </w:r>
      <w:r w:rsidRPr="00E5408B">
        <w:rPr>
          <w:rStyle w:val="Heading1Char"/>
          <w:rFonts w:ascii="Calibri" w:hAnsi="Calibri"/>
          <w:sz w:val="18"/>
          <w:szCs w:val="18"/>
        </w:rPr>
        <w:t xml:space="preserve">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Hozo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S.P.,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Djulbegovic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B.,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Hozo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I. Estimating the mean and variance from the median, range, and the size of a sample. </w:t>
      </w:r>
      <w:proofErr w:type="gramStart"/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BMC Med. Res. </w:t>
      </w:r>
      <w:proofErr w:type="spellStart"/>
      <w:r w:rsidRPr="00E5408B">
        <w:rPr>
          <w:rStyle w:val="ref-journal"/>
          <w:rFonts w:ascii="Calibri" w:eastAsiaTheme="majorEastAsia" w:hAnsi="Calibri"/>
          <w:sz w:val="18"/>
          <w:szCs w:val="18"/>
        </w:rPr>
        <w:t>Methodol</w:t>
      </w:r>
      <w:proofErr w:type="spellEnd"/>
      <w:r w:rsidRPr="00E5408B">
        <w:rPr>
          <w:rStyle w:val="ref-journal"/>
          <w:rFonts w:ascii="Calibri" w:eastAsiaTheme="majorEastAsia" w:hAnsi="Calibri"/>
          <w:sz w:val="18"/>
          <w:szCs w:val="18"/>
        </w:rPr>
        <w:t>.</w:t>
      </w:r>
      <w:proofErr w:type="gramEnd"/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 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2005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;</w:t>
      </w:r>
      <w:r w:rsidRPr="00E5408B">
        <w:rPr>
          <w:rStyle w:val="ref-vol"/>
          <w:rFonts w:ascii="Calibri" w:eastAsiaTheme="majorEastAsia" w:hAnsi="Calibri"/>
          <w:sz w:val="18"/>
          <w:szCs w:val="18"/>
        </w:rPr>
        <w:t>5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:13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.</w:t>
      </w:r>
    </w:p>
    <w:p w:rsidR="003B66F9" w:rsidRPr="00E5408B" w:rsidRDefault="003B66F9" w:rsidP="003B66F9">
      <w:pPr>
        <w:tabs>
          <w:tab w:val="left" w:pos="7023"/>
        </w:tabs>
        <w:jc w:val="right"/>
        <w:rPr>
          <w:rStyle w:val="element-citation"/>
          <w:rFonts w:ascii="Calibri" w:eastAsiaTheme="majorEastAsia" w:hAnsi="Calibri"/>
          <w:sz w:val="18"/>
          <w:szCs w:val="18"/>
        </w:rPr>
      </w:pP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5.</w:t>
      </w:r>
      <w:r w:rsidRPr="00E5408B">
        <w:rPr>
          <w:rStyle w:val="Heading1Char"/>
          <w:rFonts w:ascii="Calibri" w:hAnsi="Calibri"/>
          <w:sz w:val="18"/>
          <w:szCs w:val="18"/>
        </w:rPr>
        <w:t xml:space="preserve">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Achari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A.E., Jain S.K. </w:t>
      </w:r>
      <w:proofErr w:type="spell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Adiponectin</w:t>
      </w:r>
      <w:proofErr w:type="spell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, a therapeutic target for obesity, diabetes, and endothelial dysfunction.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 xml:space="preserve"> </w:t>
      </w:r>
      <w:r w:rsidRPr="00E5408B">
        <w:rPr>
          <w:rStyle w:val="ref-journal"/>
          <w:rFonts w:ascii="Calibri" w:eastAsiaTheme="majorEastAsia" w:hAnsi="Calibri"/>
          <w:sz w:val="18"/>
          <w:szCs w:val="18"/>
        </w:rPr>
        <w:t xml:space="preserve">Int. J. Mol. Sci. 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2017</w:t>
      </w:r>
      <w:proofErr w:type="gramStart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;</w:t>
      </w:r>
      <w:r w:rsidRPr="00E5408B">
        <w:rPr>
          <w:rStyle w:val="ref-vol"/>
          <w:rFonts w:ascii="Calibri" w:eastAsiaTheme="majorEastAsia" w:hAnsi="Calibri"/>
          <w:sz w:val="18"/>
          <w:szCs w:val="18"/>
        </w:rPr>
        <w:t>18</w:t>
      </w:r>
      <w:r w:rsidRPr="00E5408B">
        <w:rPr>
          <w:rStyle w:val="element-citation"/>
          <w:rFonts w:ascii="Calibri" w:eastAsiaTheme="majorEastAsia" w:hAnsi="Calibri"/>
          <w:sz w:val="18"/>
          <w:szCs w:val="18"/>
        </w:rPr>
        <w:t>:1321</w:t>
      </w:r>
      <w:proofErr w:type="gramEnd"/>
      <w:r w:rsidRPr="00E5408B">
        <w:rPr>
          <w:rStyle w:val="element-citation"/>
          <w:rFonts w:ascii="Calibri" w:eastAsiaTheme="majorEastAsia" w:hAnsi="Calibri"/>
          <w:sz w:val="18"/>
          <w:szCs w:val="18"/>
        </w:rPr>
        <w:t>.</w:t>
      </w:r>
    </w:p>
    <w:p w:rsidR="00E5408B" w:rsidRDefault="00E5408B" w:rsidP="00840C65">
      <w:pPr>
        <w:tabs>
          <w:tab w:val="left" w:pos="7023"/>
        </w:tabs>
        <w:rPr>
          <w:rtl/>
        </w:rPr>
        <w:sectPr w:rsidR="00E5408B" w:rsidSect="00E5408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B66F9" w:rsidRPr="00522AB8" w:rsidRDefault="003B66F9" w:rsidP="00840C65">
      <w:pPr>
        <w:tabs>
          <w:tab w:val="left" w:pos="7023"/>
        </w:tabs>
      </w:pPr>
    </w:p>
    <w:p w:rsidR="00E5408B" w:rsidRDefault="00E5408B" w:rsidP="00E5408B">
      <w:pPr>
        <w:bidi w:val="0"/>
        <w:jc w:val="center"/>
        <w:outlineLvl w:val="0"/>
      </w:pPr>
      <w:r w:rsidRPr="009F3F90">
        <w:rPr>
          <w:rFonts w:ascii="Calibri"/>
          <w:noProof/>
          <w:sz w:val="4"/>
          <w:lang w:bidi="fa-IR"/>
        </w:rPr>
      </w:r>
      <w:r w:rsidRPr="009F3F90">
        <w:rPr>
          <w:rFonts w:ascii="Calibri"/>
          <w:noProof/>
          <w:sz w:val="4"/>
        </w:rPr>
        <w:pict>
          <v:group id="Group 4" o:spid="_x0000_s1028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9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5408B" w:rsidRPr="00B65909" w:rsidRDefault="00E5408B" w:rsidP="00E5408B">
      <w:pPr>
        <w:bidi w:val="0"/>
        <w:jc w:val="lowKashida"/>
        <w:outlineLvl w:val="0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noProof/>
          <w:sz w:val="16"/>
          <w:szCs w:val="16"/>
        </w:rPr>
        <w:drawing>
          <wp:inline distT="0" distB="0" distL="0" distR="0">
            <wp:extent cx="647700" cy="723900"/>
            <wp:effectExtent l="19050" t="0" r="0" b="0"/>
            <wp:docPr id="3" name="Picture 2" descr="C:\Users\USER\Desktop\001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1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65909">
        <w:rPr>
          <w:rFonts w:asciiTheme="minorBidi" w:hAnsiTheme="minorBidi"/>
          <w:sz w:val="16"/>
          <w:szCs w:val="16"/>
        </w:rPr>
        <w:t>Elham</w:t>
      </w:r>
      <w:proofErr w:type="spellEnd"/>
      <w:r w:rsidRPr="00B65909">
        <w:rPr>
          <w:rFonts w:asciiTheme="minorBidi" w:hAnsiTheme="minorBidi"/>
          <w:sz w:val="16"/>
          <w:szCs w:val="16"/>
        </w:rPr>
        <w:t xml:space="preserve"> </w:t>
      </w:r>
      <w:proofErr w:type="spellStart"/>
      <w:r w:rsidRPr="00B65909">
        <w:rPr>
          <w:rFonts w:asciiTheme="minorBidi" w:hAnsiTheme="minorBidi"/>
          <w:sz w:val="16"/>
          <w:szCs w:val="16"/>
        </w:rPr>
        <w:t>Ahmadi</w:t>
      </w:r>
      <w:proofErr w:type="spellEnd"/>
      <w:r w:rsidRPr="00B65909">
        <w:rPr>
          <w:rFonts w:asciiTheme="minorBidi" w:hAnsiTheme="minorBidi"/>
          <w:sz w:val="16"/>
          <w:szCs w:val="16"/>
        </w:rPr>
        <w:t xml:space="preserve"> is a lecturer at the university and has participated in two research projects and has coached for several years as a coach in sports medicine clubs and is currently working on a new research project.</w:t>
      </w:r>
    </w:p>
    <w:p w:rsidR="00E5408B" w:rsidRDefault="00E5408B" w:rsidP="00E5408B">
      <w:pPr>
        <w:bidi w:val="0"/>
        <w:jc w:val="center"/>
        <w:outlineLvl w:val="0"/>
      </w:pPr>
      <w:hyperlink r:id="rId5" w:history="1">
        <w:r w:rsidRPr="002072F3">
          <w:rPr>
            <w:rStyle w:val="Hyperlink"/>
          </w:rPr>
          <w:t>Elia84_ahmadi@yahoo.com</w:t>
        </w:r>
      </w:hyperlink>
    </w:p>
    <w:p w:rsidR="00E5408B" w:rsidRPr="0005441E" w:rsidRDefault="00E5408B" w:rsidP="00E5408B">
      <w:pPr>
        <w:bidi w:val="0"/>
        <w:jc w:val="center"/>
        <w:outlineLvl w:val="0"/>
      </w:pPr>
      <w:r>
        <w:t>_____________________________________________</w:t>
      </w:r>
    </w:p>
    <w:p w:rsidR="00E5408B" w:rsidRPr="007C68CB" w:rsidRDefault="00E5408B" w:rsidP="00E5408B">
      <w:pPr>
        <w:pStyle w:val="Default"/>
        <w:jc w:val="both"/>
        <w:rPr>
          <w:rFonts w:asciiTheme="majorBidi" w:eastAsia="Times New Roman" w:hAnsiTheme="majorBidi" w:cstheme="majorBidi"/>
          <w:b/>
          <w:bCs/>
        </w:rPr>
      </w:pPr>
    </w:p>
    <w:p w:rsidR="007B3A59" w:rsidRDefault="00E5408B"/>
    <w:sectPr w:rsidR="007B3A59" w:rsidSect="00E5408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0C65"/>
    <w:rsid w:val="00187D13"/>
    <w:rsid w:val="00254477"/>
    <w:rsid w:val="003B66F9"/>
    <w:rsid w:val="006A4C98"/>
    <w:rsid w:val="0073078C"/>
    <w:rsid w:val="00840C65"/>
    <w:rsid w:val="00966575"/>
    <w:rsid w:val="00B227B4"/>
    <w:rsid w:val="00D45CFB"/>
    <w:rsid w:val="00DB7DBB"/>
    <w:rsid w:val="00E54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C6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47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47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47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47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47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47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47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47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47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47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47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47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47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47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47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47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47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47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4477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5447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5447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47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SubtitleChar">
    <w:name w:val="Subtitle Char"/>
    <w:basedOn w:val="DefaultParagraphFont"/>
    <w:link w:val="Subtitle"/>
    <w:uiPriority w:val="11"/>
    <w:rsid w:val="0025447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trong">
    <w:name w:val="Strong"/>
    <w:uiPriority w:val="22"/>
    <w:qFormat/>
    <w:rsid w:val="00254477"/>
    <w:rPr>
      <w:b/>
      <w:bCs/>
      <w:spacing w:val="0"/>
    </w:rPr>
  </w:style>
  <w:style w:type="character" w:styleId="Emphasis">
    <w:name w:val="Emphasis"/>
    <w:uiPriority w:val="20"/>
    <w:qFormat/>
    <w:rsid w:val="0025447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Spacing">
    <w:name w:val="No Spacing"/>
    <w:basedOn w:val="Normal"/>
    <w:uiPriority w:val="1"/>
    <w:qFormat/>
    <w:rsid w:val="00254477"/>
  </w:style>
  <w:style w:type="paragraph" w:styleId="ListParagraph">
    <w:name w:val="List Paragraph"/>
    <w:basedOn w:val="Normal"/>
    <w:uiPriority w:val="34"/>
    <w:qFormat/>
    <w:rsid w:val="002544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54477"/>
    <w:rPr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254477"/>
    <w:rPr>
      <w:color w:val="943634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7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7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25447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eEmphasis">
    <w:name w:val="Intense Emphasis"/>
    <w:uiPriority w:val="21"/>
    <w:qFormat/>
    <w:rsid w:val="0025447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254477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254477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25447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447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0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5"/>
    <w:rPr>
      <w:rFonts w:ascii="Tahoma" w:eastAsia="Times New Roman" w:hAnsi="Tahoma" w:cs="Tahoma"/>
      <w:sz w:val="16"/>
      <w:szCs w:val="16"/>
      <w:lang w:bidi="ar-SA"/>
    </w:rPr>
  </w:style>
  <w:style w:type="character" w:customStyle="1" w:styleId="element-citation">
    <w:name w:val="element-citation"/>
    <w:basedOn w:val="DefaultParagraphFont"/>
    <w:rsid w:val="003B66F9"/>
  </w:style>
  <w:style w:type="character" w:customStyle="1" w:styleId="ref-journal">
    <w:name w:val="ref-journal"/>
    <w:basedOn w:val="DefaultParagraphFont"/>
    <w:rsid w:val="003B66F9"/>
  </w:style>
  <w:style w:type="character" w:customStyle="1" w:styleId="ref-vol">
    <w:name w:val="ref-vol"/>
    <w:basedOn w:val="DefaultParagraphFont"/>
    <w:rsid w:val="003B66F9"/>
  </w:style>
  <w:style w:type="paragraph" w:customStyle="1" w:styleId="Default">
    <w:name w:val="Default"/>
    <w:rsid w:val="00E5408B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E5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a84_ahmadi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2022-01-11T16:38:00Z</dcterms:created>
  <dcterms:modified xsi:type="dcterms:W3CDTF">2022-01-11T17:06:00Z</dcterms:modified>
</cp:coreProperties>
</file>