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9F7" w:rsidRDefault="004919BC">
      <w:pPr>
        <w:pStyle w:val="1"/>
        <w:spacing w:before="170"/>
        <w:ind w:left="0"/>
      </w:pPr>
      <w:r w:rsidRPr="004919BC">
        <w:rPr>
          <w:color w:val="337AB7"/>
        </w:rPr>
        <w:t xml:space="preserve">Twelve weeks of protein supplementations improves muscle mass in </w:t>
      </w:r>
      <w:r w:rsidR="00654A92" w:rsidRPr="00654A92">
        <w:rPr>
          <w:color w:val="337AB7"/>
        </w:rPr>
        <w:t>middle-aged and older Korean adults</w:t>
      </w:r>
    </w:p>
    <w:p w:rsidR="00DA0AAB" w:rsidRDefault="0022418D" w:rsidP="004919BC">
      <w:pPr>
        <w:pStyle w:val="a4"/>
        <w:spacing w:before="73" w:line="198" w:lineRule="exact"/>
        <w:ind w:left="100" w:right="5987"/>
        <w:rPr>
          <w:rFonts w:ascii="Arial" w:eastAsiaTheme="minorEastAsia"/>
          <w:lang w:eastAsia="ko-KR"/>
        </w:rPr>
      </w:pPr>
      <w:proofErr w:type="spellStart"/>
      <w:r w:rsidRPr="00DA0AAB">
        <w:rPr>
          <w:rFonts w:ascii="Arial" w:eastAsiaTheme="minorEastAsia"/>
          <w:lang w:eastAsia="ko-KR"/>
        </w:rPr>
        <w:t>Yoo</w:t>
      </w:r>
      <w:proofErr w:type="spellEnd"/>
      <w:r w:rsidRPr="00DA0AAB">
        <w:rPr>
          <w:rFonts w:ascii="Arial" w:eastAsiaTheme="minorEastAsia"/>
          <w:lang w:eastAsia="ko-KR"/>
        </w:rPr>
        <w:t xml:space="preserve"> </w:t>
      </w:r>
      <w:proofErr w:type="spellStart"/>
      <w:r w:rsidRPr="00DA0AAB">
        <w:rPr>
          <w:rFonts w:ascii="Arial" w:eastAsiaTheme="minorEastAsia"/>
          <w:lang w:eastAsia="ko-KR"/>
        </w:rPr>
        <w:t>Kyoung</w:t>
      </w:r>
      <w:proofErr w:type="spellEnd"/>
      <w:r w:rsidRPr="00DA0AAB">
        <w:rPr>
          <w:rFonts w:ascii="Arial" w:eastAsiaTheme="minorEastAsia"/>
          <w:lang w:eastAsia="ko-KR"/>
        </w:rPr>
        <w:t xml:space="preserve"> Park</w:t>
      </w:r>
      <w:r>
        <w:rPr>
          <w:rFonts w:ascii="Arial" w:eastAsiaTheme="minorEastAsia"/>
          <w:lang w:eastAsia="ko-KR"/>
        </w:rPr>
        <w:t>,</w:t>
      </w:r>
      <w:r>
        <w:rPr>
          <w:rFonts w:ascii="Arial"/>
        </w:rPr>
        <w:t xml:space="preserve"> </w:t>
      </w:r>
      <w:proofErr w:type="spellStart"/>
      <w:r w:rsidR="00DA0AAB">
        <w:rPr>
          <w:rFonts w:ascii="Arial"/>
        </w:rPr>
        <w:t>Namh</w:t>
      </w:r>
      <w:r w:rsidR="004919BC">
        <w:rPr>
          <w:rFonts w:ascii="Arial"/>
        </w:rPr>
        <w:t>ee</w:t>
      </w:r>
      <w:proofErr w:type="spellEnd"/>
      <w:r w:rsidR="004919BC">
        <w:rPr>
          <w:rFonts w:ascii="Arial"/>
        </w:rPr>
        <w:t xml:space="preserve"> Kim, </w:t>
      </w:r>
      <w:proofErr w:type="spellStart"/>
      <w:r w:rsidR="009E2FCA">
        <w:rPr>
          <w:rFonts w:ascii="Arial" w:eastAsiaTheme="minorEastAsia" w:hint="eastAsia"/>
          <w:lang w:eastAsia="ko-KR"/>
        </w:rPr>
        <w:t>Yeji</w:t>
      </w:r>
      <w:proofErr w:type="spellEnd"/>
      <w:r w:rsidR="009E2FCA">
        <w:rPr>
          <w:rFonts w:ascii="Arial" w:eastAsiaTheme="minorEastAsia" w:hint="eastAsia"/>
          <w:lang w:eastAsia="ko-KR"/>
        </w:rPr>
        <w:t xml:space="preserve"> Kang, </w:t>
      </w:r>
      <w:r w:rsidR="00DA0AAB" w:rsidRPr="00DA0AAB">
        <w:rPr>
          <w:rFonts w:ascii="Arial" w:eastAsiaTheme="minorEastAsia"/>
          <w:lang w:eastAsia="ko-KR"/>
        </w:rPr>
        <w:t xml:space="preserve">Dept. of Medical Nutrition, Kyung </w:t>
      </w:r>
      <w:proofErr w:type="spellStart"/>
      <w:r w:rsidR="00DA0AAB" w:rsidRPr="00DA0AAB">
        <w:rPr>
          <w:rFonts w:ascii="Arial" w:eastAsiaTheme="minorEastAsia"/>
          <w:lang w:eastAsia="ko-KR"/>
        </w:rPr>
        <w:t>Hee</w:t>
      </w:r>
      <w:proofErr w:type="spellEnd"/>
      <w:r w:rsidR="00DA0AAB" w:rsidRPr="00DA0AAB">
        <w:rPr>
          <w:rFonts w:ascii="Arial" w:eastAsiaTheme="minorEastAsia"/>
          <w:lang w:eastAsia="ko-KR"/>
        </w:rPr>
        <w:t xml:space="preserve"> University, Korea </w:t>
      </w:r>
    </w:p>
    <w:p w:rsidR="00DA0AAB" w:rsidRDefault="009E2FCA" w:rsidP="004919BC">
      <w:pPr>
        <w:pStyle w:val="a4"/>
        <w:spacing w:before="73" w:line="198" w:lineRule="exact"/>
        <w:ind w:left="100" w:right="5987"/>
        <w:rPr>
          <w:rFonts w:ascii="Arial" w:eastAsiaTheme="minorEastAsia"/>
          <w:lang w:eastAsia="ko-KR"/>
        </w:rPr>
      </w:pPr>
      <w:r>
        <w:rPr>
          <w:rFonts w:ascii="Arial" w:eastAsiaTheme="minorEastAsia"/>
          <w:lang w:eastAsia="ko-KR"/>
        </w:rPr>
        <w:t>Yoon</w:t>
      </w:r>
      <w:r w:rsidR="00DA0AAB">
        <w:rPr>
          <w:rFonts w:ascii="Arial" w:eastAsiaTheme="minorEastAsia"/>
          <w:lang w:eastAsia="ko-KR"/>
        </w:rPr>
        <w:t>-</w:t>
      </w:r>
      <w:proofErr w:type="spellStart"/>
      <w:r w:rsidR="006252C0">
        <w:rPr>
          <w:rFonts w:ascii="Arial" w:eastAsiaTheme="minorEastAsia"/>
          <w:lang w:eastAsia="ko-KR"/>
        </w:rPr>
        <w:t>Sok</w:t>
      </w:r>
      <w:proofErr w:type="spellEnd"/>
      <w:r w:rsidR="006252C0">
        <w:rPr>
          <w:rFonts w:ascii="Arial" w:eastAsiaTheme="minorEastAsia"/>
          <w:lang w:eastAsia="ko-KR"/>
        </w:rPr>
        <w:t xml:space="preserve"> </w:t>
      </w:r>
      <w:r>
        <w:rPr>
          <w:rFonts w:ascii="Arial" w:eastAsiaTheme="minorEastAsia"/>
          <w:lang w:eastAsia="ko-KR"/>
        </w:rPr>
        <w:t>Chung, Yong</w:t>
      </w:r>
      <w:r w:rsidR="00DA0AAB">
        <w:rPr>
          <w:rFonts w:ascii="Arial" w:eastAsiaTheme="minorEastAsia"/>
          <w:lang w:eastAsia="ko-KR"/>
        </w:rPr>
        <w:t xml:space="preserve"> J</w:t>
      </w:r>
      <w:r>
        <w:rPr>
          <w:rFonts w:ascii="Arial" w:eastAsiaTheme="minorEastAsia"/>
          <w:lang w:eastAsia="ko-KR"/>
        </w:rPr>
        <w:t xml:space="preserve">un Choi, </w:t>
      </w:r>
      <w:proofErr w:type="spellStart"/>
      <w:r w:rsidR="00DA0AAB">
        <w:rPr>
          <w:rFonts w:ascii="Arial" w:eastAsiaTheme="minorEastAsia"/>
          <w:lang w:eastAsia="ko-KR"/>
        </w:rPr>
        <w:t>Dept</w:t>
      </w:r>
      <w:proofErr w:type="spellEnd"/>
      <w:r w:rsidR="00DA0AAB">
        <w:rPr>
          <w:rFonts w:ascii="Arial" w:eastAsiaTheme="minorEastAsia"/>
          <w:lang w:eastAsia="ko-KR"/>
        </w:rPr>
        <w:t xml:space="preserve"> of Endocrinology and Metabolism, </w:t>
      </w:r>
      <w:proofErr w:type="spellStart"/>
      <w:r w:rsidR="00DA0AAB">
        <w:rPr>
          <w:rFonts w:ascii="Arial" w:eastAsiaTheme="minorEastAsia"/>
          <w:lang w:eastAsia="ko-KR"/>
        </w:rPr>
        <w:t>Ajou</w:t>
      </w:r>
      <w:proofErr w:type="spellEnd"/>
      <w:r w:rsidR="00DA0AAB">
        <w:rPr>
          <w:rFonts w:ascii="Arial" w:eastAsiaTheme="minorEastAsia"/>
          <w:lang w:eastAsia="ko-KR"/>
        </w:rPr>
        <w:t xml:space="preserve"> </w:t>
      </w:r>
      <w:proofErr w:type="spellStart"/>
      <w:r w:rsidR="00DA0AAB">
        <w:rPr>
          <w:rFonts w:ascii="Arial" w:eastAsiaTheme="minorEastAsia"/>
          <w:lang w:eastAsia="ko-KR"/>
        </w:rPr>
        <w:t>Univesity</w:t>
      </w:r>
      <w:proofErr w:type="spellEnd"/>
      <w:r w:rsidR="00DA0AAB">
        <w:rPr>
          <w:rFonts w:ascii="Arial" w:eastAsiaTheme="minorEastAsia"/>
          <w:lang w:eastAsia="ko-KR"/>
        </w:rPr>
        <w:t xml:space="preserve"> Korea</w:t>
      </w:r>
    </w:p>
    <w:p w:rsidR="009C39F7" w:rsidRDefault="00D30487" w:rsidP="004919BC">
      <w:pPr>
        <w:pStyle w:val="a4"/>
        <w:spacing w:before="73" w:line="198" w:lineRule="exact"/>
        <w:ind w:left="100" w:right="5987"/>
        <w:rPr>
          <w:rFonts w:ascii="Arial"/>
          <w:sz w:val="20"/>
          <w:szCs w:val="20"/>
        </w:rPr>
      </w:pPr>
      <w:proofErr w:type="spellStart"/>
      <w:r>
        <w:rPr>
          <w:rFonts w:ascii="Arial" w:eastAsiaTheme="minorEastAsia"/>
          <w:lang w:eastAsia="ko-KR"/>
        </w:rPr>
        <w:t>Yun</w:t>
      </w:r>
      <w:r w:rsidRPr="00DA0AAB">
        <w:rPr>
          <w:rFonts w:ascii="Arial" w:eastAsiaTheme="minorEastAsia"/>
          <w:lang w:eastAsia="ko-KR"/>
        </w:rPr>
        <w:t>h</w:t>
      </w:r>
      <w:r>
        <w:rPr>
          <w:rFonts w:ascii="Arial" w:eastAsiaTheme="minorEastAsia"/>
          <w:lang w:eastAsia="ko-KR"/>
        </w:rPr>
        <w:t>w</w:t>
      </w:r>
      <w:r w:rsidRPr="00DA0AAB">
        <w:rPr>
          <w:rFonts w:ascii="Arial" w:eastAsiaTheme="minorEastAsia"/>
          <w:lang w:eastAsia="ko-KR"/>
        </w:rPr>
        <w:t>an</w:t>
      </w:r>
      <w:proofErr w:type="spellEnd"/>
      <w:r w:rsidRPr="00DA0AAB">
        <w:rPr>
          <w:rFonts w:ascii="Arial" w:eastAsiaTheme="minorEastAsia"/>
          <w:lang w:eastAsia="ko-KR"/>
        </w:rPr>
        <w:t xml:space="preserve"> Lee,</w:t>
      </w:r>
      <w:r>
        <w:rPr>
          <w:rFonts w:ascii="Arial" w:eastAsiaTheme="minorEastAsia"/>
          <w:lang w:eastAsia="ko-KR"/>
        </w:rPr>
        <w:t xml:space="preserve"> </w:t>
      </w:r>
      <w:proofErr w:type="spellStart"/>
      <w:r w:rsidR="00DA0AAB">
        <w:rPr>
          <w:rFonts w:ascii="Arial" w:eastAsiaTheme="minorEastAsia"/>
          <w:lang w:eastAsia="ko-KR"/>
        </w:rPr>
        <w:t>Jihye</w:t>
      </w:r>
      <w:proofErr w:type="spellEnd"/>
      <w:r w:rsidR="00DA0AAB">
        <w:rPr>
          <w:rFonts w:ascii="Arial" w:eastAsiaTheme="minorEastAsia"/>
          <w:lang w:eastAsia="ko-KR"/>
        </w:rPr>
        <w:t xml:space="preserve"> Yu</w:t>
      </w:r>
      <w:r w:rsidR="009E2FCA">
        <w:rPr>
          <w:rFonts w:ascii="Arial" w:eastAsiaTheme="minorEastAsia"/>
          <w:lang w:eastAsia="ko-KR"/>
        </w:rPr>
        <w:t xml:space="preserve">n, </w:t>
      </w:r>
      <w:r w:rsidR="00DA0AAB">
        <w:rPr>
          <w:rFonts w:ascii="Arial" w:eastAsiaTheme="minorEastAsia"/>
          <w:lang w:eastAsia="ko-KR"/>
        </w:rPr>
        <w:t xml:space="preserve">Dept. of Preventive Medicine and Public Health, </w:t>
      </w:r>
      <w:proofErr w:type="spellStart"/>
      <w:r w:rsidR="00DA0AAB">
        <w:rPr>
          <w:rFonts w:ascii="Arial" w:eastAsiaTheme="minorEastAsia"/>
          <w:lang w:eastAsia="ko-KR"/>
        </w:rPr>
        <w:t>Ajou</w:t>
      </w:r>
      <w:proofErr w:type="spellEnd"/>
      <w:r w:rsidR="00DA0AAB">
        <w:rPr>
          <w:rFonts w:ascii="Arial" w:eastAsiaTheme="minorEastAsia"/>
          <w:lang w:eastAsia="ko-KR"/>
        </w:rPr>
        <w:t xml:space="preserve"> University, Korea</w:t>
      </w:r>
    </w:p>
    <w:p w:rsidR="009C39F7" w:rsidRDefault="009C39F7">
      <w:pPr>
        <w:pStyle w:val="a4"/>
        <w:spacing w:before="3"/>
        <w:rPr>
          <w:rFonts w:ascii="Arial"/>
          <w:sz w:val="21"/>
          <w:szCs w:val="21"/>
        </w:rPr>
      </w:pPr>
    </w:p>
    <w:p w:rsidR="009C39F7" w:rsidRDefault="009C39F7">
      <w:pPr>
        <w:spacing w:before="3"/>
        <w:rPr>
          <w:rFonts w:ascii="Arial"/>
          <w:sz w:val="21"/>
          <w:szCs w:val="21"/>
        </w:rPr>
        <w:sectPr w:rsidR="009C39F7">
          <w:headerReference w:type="default" r:id="rId7"/>
          <w:footerReference w:type="default" r:id="rId8"/>
          <w:type w:val="continuous"/>
          <w:pgSz w:w="11910" w:h="16840"/>
          <w:pgMar w:top="1740" w:right="600" w:bottom="840" w:left="620" w:header="541" w:footer="642" w:gutter="0"/>
          <w:cols w:space="720"/>
          <w:docGrid w:linePitch="360" w:charSpace="47104"/>
        </w:sectPr>
      </w:pPr>
    </w:p>
    <w:p w:rsidR="009C39F7" w:rsidRDefault="00054947">
      <w:pPr>
        <w:pStyle w:val="3"/>
        <w:spacing w:before="147"/>
        <w:jc w:val="both"/>
      </w:pPr>
      <w:r>
        <w:rPr>
          <w:color w:val="BF5A14"/>
        </w:rPr>
        <w:t>Abstract (300 word limit)</w:t>
      </w:r>
    </w:p>
    <w:p w:rsidR="009C39F7" w:rsidRDefault="00054947" w:rsidP="00212A70">
      <w:pPr>
        <w:pStyle w:val="a4"/>
        <w:spacing w:before="90" w:line="280" w:lineRule="auto"/>
        <w:ind w:left="100"/>
        <w:jc w:val="both"/>
        <w:rPr>
          <w:rFonts w:ascii="Arial"/>
          <w:b/>
          <w:sz w:val="16"/>
          <w:szCs w:val="16"/>
        </w:rPr>
      </w:pPr>
      <w:r w:rsidRPr="00DA0AAB">
        <w:rPr>
          <w:b/>
        </w:rPr>
        <w:t>Statement of the Problem</w:t>
      </w:r>
      <w:r>
        <w:t xml:space="preserve">: </w:t>
      </w:r>
      <w:r w:rsidR="00F85CA7" w:rsidRPr="00F85CA7">
        <w:t xml:space="preserve">Muscle mass declines with age, starting in the 40s and picking up speed after about age 50. Protein supplementation (PS) is a positive strategy to prevent </w:t>
      </w:r>
      <w:proofErr w:type="spellStart"/>
      <w:r w:rsidR="00F85CA7" w:rsidRPr="00F85CA7">
        <w:t>sarcopenia</w:t>
      </w:r>
      <w:proofErr w:type="spellEnd"/>
      <w:r w:rsidR="00F85CA7" w:rsidRPr="00F85CA7">
        <w:t xml:space="preserve">. Although early prevention is important, most studies have focused on people over 65. Therefore, this study investigated the effect of PS including leucine on muscle condition in </w:t>
      </w:r>
      <w:r w:rsidR="00654A92">
        <w:t>both middle-aged and older adults</w:t>
      </w:r>
      <w:bookmarkStart w:id="0" w:name="_GoBack"/>
      <w:bookmarkEnd w:id="0"/>
      <w:r w:rsidR="00DB4533" w:rsidRPr="00DB4533">
        <w:t>.</w:t>
      </w:r>
      <w:r w:rsidR="00F85CA7">
        <w:t xml:space="preserve"> </w:t>
      </w:r>
      <w:r w:rsidR="00DB4533" w:rsidRPr="00DB4533">
        <w:t xml:space="preserve"> </w:t>
      </w:r>
      <w:r w:rsidRPr="00DA0AAB">
        <w:rPr>
          <w:b/>
        </w:rPr>
        <w:t xml:space="preserve">Methodology &amp; </w:t>
      </w:r>
      <w:r w:rsidR="006252C0" w:rsidRPr="00DA0AAB">
        <w:rPr>
          <w:b/>
        </w:rPr>
        <w:t>Theor</w:t>
      </w:r>
      <w:r w:rsidR="006252C0">
        <w:rPr>
          <w:b/>
        </w:rPr>
        <w:t>e</w:t>
      </w:r>
      <w:r w:rsidR="006252C0" w:rsidRPr="00DA0AAB">
        <w:rPr>
          <w:b/>
        </w:rPr>
        <w:t>tical</w:t>
      </w:r>
      <w:r w:rsidR="006252C0">
        <w:t xml:space="preserve"> </w:t>
      </w:r>
      <w:r w:rsidRPr="00F079C9">
        <w:rPr>
          <w:b/>
        </w:rPr>
        <w:t>Orientation:</w:t>
      </w:r>
      <w:r>
        <w:t xml:space="preserve"> </w:t>
      </w:r>
      <w:r w:rsidR="008728A7" w:rsidRPr="008728A7">
        <w:t xml:space="preserve">A 12-week randomized, double-blinded, placebo-controlled clinical trial was done on the subjects of 120 community-dwelling healthy adults in their 50s -80s. They were assigned to either an intervention group (n = 60) or control group (n = 60). Protein supplement [Leucine(3g) enriched protein mixture (whey 40%+casein 50%+soy 10%) 20g, </w:t>
      </w:r>
      <w:proofErr w:type="spellStart"/>
      <w:r w:rsidR="008728A7" w:rsidRPr="008728A7">
        <w:t>VitD</w:t>
      </w:r>
      <w:proofErr w:type="spellEnd"/>
      <w:r w:rsidR="008728A7" w:rsidRPr="008728A7">
        <w:t xml:space="preserve"> 800IU, Ca 300mg, carbohydrate 2.5g] and </w:t>
      </w:r>
      <w:proofErr w:type="spellStart"/>
      <w:r w:rsidR="008728A7" w:rsidRPr="008728A7">
        <w:t>isocaloric</w:t>
      </w:r>
      <w:proofErr w:type="spellEnd"/>
      <w:r w:rsidR="008728A7" w:rsidRPr="008728A7">
        <w:t xml:space="preserve"> supplement [protein 0g, carbohydrate 25g] were offered to intervention group and control group respectively, twice a day. Physical Activities were assessed but subjects were advised to maintain their usual activity. Appendicular skeletal muscle mass index (ASMI) and lean body mass were measured by dual-energy X-ray absorptiometry.</w:t>
      </w:r>
      <w:r w:rsidR="00DB4533">
        <w:t xml:space="preserve"> </w:t>
      </w:r>
      <w:r w:rsidRPr="00F079C9">
        <w:rPr>
          <w:b/>
        </w:rPr>
        <w:t>Findings:</w:t>
      </w:r>
      <w:r>
        <w:t xml:space="preserve"> </w:t>
      </w:r>
      <w:r w:rsidR="00F85CA7" w:rsidRPr="00F85CA7">
        <w:t>Thirty-three men and 87 women started and 111 subjects finished the study with a drop-out rate of 9.2%. From the Per Protocol analysis the lean body mass normalized by body weight (LBM/</w:t>
      </w:r>
      <w:proofErr w:type="spellStart"/>
      <w:r w:rsidR="00F85CA7" w:rsidRPr="00F85CA7">
        <w:t>Wt</w:t>
      </w:r>
      <w:proofErr w:type="spellEnd"/>
      <w:r w:rsidR="00F85CA7" w:rsidRPr="00F85CA7">
        <w:t>) was significantly increased (p&lt;0.001 only in the intervention group (0wk: 633.9±8.5 vs. 12wk 636.9±8.4 in the intervention group, 0wk: 638.6±8.3 vs. 12wk 632.9±8.1 in the control group) after Mixed Effect Model Repeat Measurement (MMRM) Analysis. No significant changes were observed in the ASMI values</w:t>
      </w:r>
      <w:r w:rsidR="00DB4533" w:rsidRPr="00DB4533">
        <w:t xml:space="preserve">. </w:t>
      </w:r>
      <w:r w:rsidRPr="00C045BC">
        <w:rPr>
          <w:b/>
        </w:rPr>
        <w:t>Conclusion &amp; Significance:</w:t>
      </w:r>
      <w:r>
        <w:t xml:space="preserve"> </w:t>
      </w:r>
      <w:r w:rsidR="00F85CA7" w:rsidRPr="00F85CA7">
        <w:t>Nutrition is an essential piece of the puzzle in supporting adequate nutritional needs at different stages of life. From this study, we conclude that PS may exert beneficial effects to prevent muscle loss not only in the elderly, but also in the pre-elderly subjects</w:t>
      </w:r>
      <w:r>
        <w:br w:type="column"/>
      </w:r>
    </w:p>
    <w:p w:rsidR="009C39F7" w:rsidRDefault="00054947">
      <w:pPr>
        <w:spacing w:line="204" w:lineRule="exact"/>
        <w:rPr>
          <w:rFonts w:ascii="Arial"/>
          <w:b/>
          <w:sz w:val="20"/>
          <w:szCs w:val="20"/>
        </w:rPr>
      </w:pPr>
      <w:r>
        <w:rPr>
          <w:rFonts w:ascii="Arial"/>
          <w:b/>
          <w:color w:val="BF5A14"/>
          <w:sz w:val="20"/>
          <w:szCs w:val="20"/>
        </w:rPr>
        <w:br/>
        <w:t>Recent Publications (minimum 5)</w:t>
      </w:r>
    </w:p>
    <w:p w:rsidR="009C39F7" w:rsidRDefault="00212A70" w:rsidP="00212A70">
      <w:pPr>
        <w:pStyle w:val="a3"/>
        <w:numPr>
          <w:ilvl w:val="0"/>
          <w:numId w:val="3"/>
        </w:numPr>
        <w:tabs>
          <w:tab w:val="left" w:pos="384"/>
        </w:tabs>
        <w:spacing w:before="103" w:line="216" w:lineRule="exact"/>
        <w:ind w:right="138"/>
        <w:rPr>
          <w:sz w:val="18"/>
          <w:szCs w:val="18"/>
        </w:rPr>
      </w:pPr>
      <w:r w:rsidRPr="00212A70">
        <w:rPr>
          <w:sz w:val="18"/>
          <w:szCs w:val="18"/>
        </w:rPr>
        <w:t xml:space="preserve">KA Lee, J-C Park, YK Park. </w:t>
      </w:r>
      <w:r>
        <w:rPr>
          <w:sz w:val="18"/>
          <w:szCs w:val="18"/>
        </w:rPr>
        <w:t>(</w:t>
      </w:r>
      <w:r w:rsidRPr="00212A70">
        <w:rPr>
          <w:sz w:val="18"/>
          <w:szCs w:val="18"/>
        </w:rPr>
        <w:t>2019</w:t>
      </w:r>
      <w:r>
        <w:rPr>
          <w:sz w:val="18"/>
          <w:szCs w:val="18"/>
        </w:rPr>
        <w:t xml:space="preserve">) </w:t>
      </w:r>
      <w:r w:rsidRPr="00212A70">
        <w:rPr>
          <w:sz w:val="18"/>
          <w:szCs w:val="18"/>
        </w:rPr>
        <w:t>Nutrient intakes and medication use in elderly individuals with and without dry mouths. Nutrition Research and Practice. 13:e46</w:t>
      </w:r>
    </w:p>
    <w:p w:rsidR="00212A70" w:rsidRDefault="00212A70" w:rsidP="00212A70">
      <w:pPr>
        <w:pStyle w:val="a3"/>
        <w:numPr>
          <w:ilvl w:val="0"/>
          <w:numId w:val="3"/>
        </w:numPr>
        <w:tabs>
          <w:tab w:val="left" w:pos="384"/>
        </w:tabs>
        <w:spacing w:line="216" w:lineRule="exact"/>
        <w:ind w:left="283" w:right="138" w:hanging="283"/>
        <w:rPr>
          <w:sz w:val="18"/>
          <w:szCs w:val="18"/>
        </w:rPr>
      </w:pPr>
      <w:r w:rsidRPr="00212A70">
        <w:rPr>
          <w:sz w:val="18"/>
          <w:szCs w:val="18"/>
        </w:rPr>
        <w:t xml:space="preserve">S-Y </w:t>
      </w:r>
      <w:proofErr w:type="spellStart"/>
      <w:r w:rsidRPr="00212A70">
        <w:rPr>
          <w:sz w:val="18"/>
          <w:szCs w:val="18"/>
        </w:rPr>
        <w:t>Ju</w:t>
      </w:r>
      <w:proofErr w:type="spellEnd"/>
      <w:r w:rsidRPr="00212A70">
        <w:rPr>
          <w:sz w:val="18"/>
          <w:szCs w:val="18"/>
        </w:rPr>
        <w:t>, YK Park.</w:t>
      </w:r>
      <w:r>
        <w:rPr>
          <w:sz w:val="18"/>
          <w:szCs w:val="18"/>
        </w:rPr>
        <w:t xml:space="preserve"> (2019)</w:t>
      </w:r>
      <w:r w:rsidRPr="00212A70">
        <w:rPr>
          <w:sz w:val="18"/>
          <w:szCs w:val="18"/>
        </w:rPr>
        <w:t xml:space="preserve"> Low fruit and vegetable intake is associated with depression among Korean adults in data from the 2014 Korea National Health and Nutrition Examination Survey. Journal of Health,</w:t>
      </w:r>
      <w:r>
        <w:rPr>
          <w:sz w:val="18"/>
          <w:szCs w:val="18"/>
        </w:rPr>
        <w:t xml:space="preserve"> Population and Nutrition. </w:t>
      </w:r>
      <w:r w:rsidRPr="00212A70">
        <w:rPr>
          <w:sz w:val="18"/>
          <w:szCs w:val="18"/>
        </w:rPr>
        <w:t>38-39</w:t>
      </w:r>
    </w:p>
    <w:p w:rsidR="009C39F7" w:rsidRDefault="00212A70" w:rsidP="00212A70">
      <w:pPr>
        <w:pStyle w:val="a3"/>
        <w:numPr>
          <w:ilvl w:val="0"/>
          <w:numId w:val="3"/>
        </w:numPr>
        <w:tabs>
          <w:tab w:val="left" w:pos="384"/>
        </w:tabs>
        <w:spacing w:line="216" w:lineRule="exact"/>
        <w:ind w:right="138"/>
        <w:rPr>
          <w:sz w:val="18"/>
          <w:szCs w:val="18"/>
        </w:rPr>
      </w:pPr>
      <w:r w:rsidRPr="00212A70">
        <w:rPr>
          <w:sz w:val="18"/>
          <w:szCs w:val="18"/>
        </w:rPr>
        <w:t xml:space="preserve">H-R Choi, J Kim, H Lim, YK Park. </w:t>
      </w:r>
      <w:r>
        <w:rPr>
          <w:sz w:val="18"/>
          <w:szCs w:val="18"/>
        </w:rPr>
        <w:t xml:space="preserve">(2018) </w:t>
      </w:r>
      <w:r w:rsidRPr="00212A70">
        <w:rPr>
          <w:sz w:val="18"/>
          <w:szCs w:val="18"/>
        </w:rPr>
        <w:t>Two-Week Exclusive Supplementation of Modified Ketogenic Nutrition Drink Reserves Lean Body Mass and Impr</w:t>
      </w:r>
      <w:r>
        <w:rPr>
          <w:sz w:val="18"/>
          <w:szCs w:val="18"/>
        </w:rPr>
        <w:t>oves Blood Lipid. Nutrients</w:t>
      </w:r>
      <w:r w:rsidR="00054947">
        <w:rPr>
          <w:sz w:val="18"/>
          <w:szCs w:val="18"/>
        </w:rPr>
        <w:t>.</w:t>
      </w:r>
      <w:r w:rsidRPr="00212A70">
        <w:rPr>
          <w:sz w:val="18"/>
          <w:szCs w:val="18"/>
        </w:rPr>
        <w:t xml:space="preserve"> Dec 3;10(12).</w:t>
      </w:r>
    </w:p>
    <w:p w:rsidR="00212A70" w:rsidRDefault="00212A70" w:rsidP="00212A70">
      <w:pPr>
        <w:pStyle w:val="a4"/>
        <w:numPr>
          <w:ilvl w:val="0"/>
          <w:numId w:val="3"/>
        </w:numPr>
        <w:spacing w:before="85" w:line="216" w:lineRule="exact"/>
        <w:ind w:right="138"/>
        <w:jc w:val="both"/>
        <w:rPr>
          <w:rFonts w:ascii="Calibri" w:eastAsia="Calibri" w:hAnsi="Calibri" w:cs="Calibri"/>
        </w:rPr>
      </w:pPr>
      <w:r w:rsidRPr="00212A70">
        <w:rPr>
          <w:rFonts w:ascii="Calibri" w:eastAsia="Calibri" w:hAnsi="Calibri" w:cs="Calibri"/>
        </w:rPr>
        <w:t xml:space="preserve">MH Um, ES </w:t>
      </w:r>
      <w:proofErr w:type="spellStart"/>
      <w:r w:rsidRPr="00212A70">
        <w:rPr>
          <w:rFonts w:ascii="Calibri" w:eastAsia="Calibri" w:hAnsi="Calibri" w:cs="Calibri"/>
        </w:rPr>
        <w:t>Lyu</w:t>
      </w:r>
      <w:proofErr w:type="spellEnd"/>
      <w:r w:rsidRPr="00212A70">
        <w:rPr>
          <w:rFonts w:ascii="Calibri" w:eastAsia="Calibri" w:hAnsi="Calibri" w:cs="Calibri"/>
        </w:rPr>
        <w:t xml:space="preserve">, SM Lee, YK Park. </w:t>
      </w:r>
      <w:r>
        <w:rPr>
          <w:rFonts w:ascii="Calibri" w:eastAsia="Calibri" w:hAnsi="Calibri" w:cs="Calibri"/>
        </w:rPr>
        <w:t xml:space="preserve">(2018) </w:t>
      </w:r>
      <w:r w:rsidRPr="00212A70">
        <w:rPr>
          <w:rFonts w:ascii="Calibri" w:eastAsia="Calibri" w:hAnsi="Calibri" w:cs="Calibri"/>
        </w:rPr>
        <w:t xml:space="preserve">International hospital accreditation and clinical nutrition service in acute care hospitals in South Korea: results of a nationwide cross-sectional survey. Asia Pac J </w:t>
      </w:r>
      <w:proofErr w:type="spellStart"/>
      <w:r w:rsidRPr="00212A70">
        <w:rPr>
          <w:rFonts w:ascii="Calibri" w:eastAsia="Calibri" w:hAnsi="Calibri" w:cs="Calibri"/>
        </w:rPr>
        <w:t>Clin</w:t>
      </w:r>
      <w:proofErr w:type="spellEnd"/>
      <w:r w:rsidRPr="00212A70">
        <w:rPr>
          <w:rFonts w:ascii="Calibri" w:eastAsia="Calibri" w:hAnsi="Calibri" w:cs="Calibri"/>
        </w:rPr>
        <w:t xml:space="preserve"> </w:t>
      </w:r>
      <w:proofErr w:type="spellStart"/>
      <w:r w:rsidRPr="00212A70">
        <w:rPr>
          <w:rFonts w:ascii="Calibri" w:eastAsia="Calibri" w:hAnsi="Calibri" w:cs="Calibri"/>
        </w:rPr>
        <w:t>Nutr</w:t>
      </w:r>
      <w:proofErr w:type="spellEnd"/>
      <w:r w:rsidRPr="00212A70">
        <w:rPr>
          <w:rFonts w:ascii="Calibri" w:eastAsia="Calibri" w:hAnsi="Calibri" w:cs="Calibri"/>
        </w:rPr>
        <w:t>. 27(1):158-166</w:t>
      </w:r>
    </w:p>
    <w:p w:rsidR="009C39F7" w:rsidRDefault="00054947" w:rsidP="00212A70">
      <w:pPr>
        <w:pStyle w:val="a4"/>
        <w:spacing w:before="85" w:line="216" w:lineRule="exact"/>
        <w:ind w:left="383" w:right="138" w:hanging="383"/>
        <w:jc w:val="both"/>
        <w:rPr>
          <w:rFonts w:ascii="Calibri" w:hAnsi="Calibri"/>
        </w:rPr>
      </w:pPr>
      <w:r>
        <w:rPr>
          <w:rFonts w:ascii="Calibri" w:hAnsi="Calibri"/>
        </w:rPr>
        <w:t xml:space="preserve">5. </w:t>
      </w:r>
      <w:r w:rsidR="00212A70" w:rsidRPr="00212A70">
        <w:rPr>
          <w:rFonts w:ascii="Calibri" w:hAnsi="Calibri"/>
        </w:rPr>
        <w:t>HJ</w:t>
      </w:r>
      <w:r w:rsidR="00212A70">
        <w:rPr>
          <w:rFonts w:ascii="Calibri" w:hAnsi="Calibri"/>
        </w:rPr>
        <w:t xml:space="preserve"> </w:t>
      </w:r>
      <w:r w:rsidR="00212A70" w:rsidRPr="00212A70">
        <w:rPr>
          <w:rFonts w:ascii="Calibri" w:hAnsi="Calibri"/>
        </w:rPr>
        <w:t xml:space="preserve">Kim, S-Y </w:t>
      </w:r>
      <w:proofErr w:type="spellStart"/>
      <w:r w:rsidR="00212A70" w:rsidRPr="00212A70">
        <w:rPr>
          <w:rFonts w:ascii="Calibri" w:hAnsi="Calibri"/>
        </w:rPr>
        <w:t>Ju</w:t>
      </w:r>
      <w:proofErr w:type="spellEnd"/>
      <w:r w:rsidR="00212A70" w:rsidRPr="00212A70">
        <w:rPr>
          <w:rFonts w:ascii="Calibri" w:hAnsi="Calibri"/>
        </w:rPr>
        <w:t xml:space="preserve">, YK Park. </w:t>
      </w:r>
      <w:r w:rsidR="00212A70">
        <w:rPr>
          <w:rFonts w:ascii="Calibri" w:hAnsi="Calibri"/>
        </w:rPr>
        <w:t xml:space="preserve">(2017) </w:t>
      </w:r>
      <w:r w:rsidR="00212A70" w:rsidRPr="00212A70">
        <w:rPr>
          <w:rFonts w:ascii="Calibri" w:hAnsi="Calibri"/>
        </w:rPr>
        <w:t xml:space="preserve">Kimchi intake and atopic dermatitis in Korean aged 19-49 years: The Korea National Health and Nutrition Examination Survey 2010-2012. Asia Pac J </w:t>
      </w:r>
      <w:proofErr w:type="spellStart"/>
      <w:r w:rsidR="00212A70" w:rsidRPr="00212A70">
        <w:rPr>
          <w:rFonts w:ascii="Calibri" w:hAnsi="Calibri"/>
        </w:rPr>
        <w:t>Clin</w:t>
      </w:r>
      <w:proofErr w:type="spellEnd"/>
      <w:r w:rsidR="00212A70" w:rsidRPr="00212A70">
        <w:rPr>
          <w:rFonts w:ascii="Calibri" w:hAnsi="Calibri"/>
        </w:rPr>
        <w:t xml:space="preserve"> Nutr.26(5):914-922</w:t>
      </w:r>
      <w:r>
        <w:rPr>
          <w:rFonts w:ascii="Calibri" w:hAnsi="Calibri"/>
        </w:rPr>
        <w:t>.</w:t>
      </w:r>
    </w:p>
    <w:p w:rsidR="009C39F7" w:rsidRDefault="00054947">
      <w:pPr>
        <w:spacing w:line="200" w:lineRule="exact"/>
        <w:jc w:val="both"/>
        <w:rPr>
          <w:rFonts w:ascii="Calibri" w:hAnsi="Calibri"/>
        </w:rPr>
        <w:sectPr w:rsidR="009C39F7">
          <w:type w:val="continuous"/>
          <w:pgSz w:w="11910" w:h="16840"/>
          <w:pgMar w:top="1740" w:right="600" w:bottom="840" w:left="620" w:header="720" w:footer="720" w:gutter="0"/>
          <w:cols w:num="2" w:space="138" w:equalWidth="0">
            <w:col w:w="5214" w:space="138"/>
            <w:col w:w="5338" w:space="0"/>
          </w:cols>
          <w:docGrid w:linePitch="360" w:charSpace="47104"/>
        </w:sectPr>
      </w:pPr>
      <w:r>
        <w:rPr>
          <w:rFonts w:ascii="Calibri" w:hAnsi="Calibri"/>
        </w:rPr>
        <w:t xml:space="preserve">   </w:t>
      </w:r>
    </w:p>
    <w:p w:rsidR="009C39F7" w:rsidRDefault="009C39F7">
      <w:pPr>
        <w:pStyle w:val="a4"/>
        <w:rPr>
          <w:rFonts w:ascii="Calibri"/>
          <w:sz w:val="20"/>
          <w:szCs w:val="20"/>
        </w:rPr>
      </w:pPr>
    </w:p>
    <w:p w:rsidR="009C39F7" w:rsidRDefault="00054947">
      <w:pPr>
        <w:pStyle w:val="a4"/>
        <w:spacing w:line="40" w:lineRule="exact"/>
        <w:ind w:left="2202"/>
        <w:rPr>
          <w:rFonts w:ascii="Calibri"/>
          <w:sz w:val="4"/>
          <w:szCs w:val="4"/>
        </w:rPr>
      </w:pPr>
      <w:r>
        <w:rPr>
          <w:noProof/>
          <w:sz w:val="20"/>
          <w:lang w:eastAsia="ko-KR"/>
        </w:rPr>
        <mc:AlternateContent>
          <mc:Choice Requires="wpg">
            <w:drawing>
              <wp:inline distT="0" distB="0" distL="0" distR="0">
                <wp:extent cx="3975735" cy="25400"/>
                <wp:effectExtent l="1270" t="0" r="4445" b="3175"/>
                <wp:docPr id="2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6370" cy="26035"/>
                          <a:chOff x="0" y="0"/>
                          <a:chExt cx="3976370" cy="26035"/>
                        </a:xfrm>
                      </wpg:grpSpPr>
                      <wps:wsp>
                        <wps:cNvPr id="15" name="Line 5"/>
                        <wps:cNvCnPr/>
                        <wps:spPr>
                          <a:xfrm>
                            <a:off x="12700" y="12700"/>
                            <a:ext cx="3950970" cy="635"/>
                          </a:xfrm>
                          <a:prstGeom prst="line">
                            <a:avLst/>
                          </a:prstGeom>
                          <a:noFill/>
                          <a:ln w="25400" cap="flat" cmpd="sng">
                            <a:solidFill>
                              <a:srgbClr val="004080"/>
                            </a:solidFill>
                            <a:prstDash val="solid"/>
                            <a:round/>
                            <a:headEnd type="none" w="med" len="med"/>
                            <a:tailEnd type="none" w="med" len="med"/>
                          </a:ln>
                        </wps:spPr>
                        <wps:bodyPr/>
                      </wps:wsp>
                    </wpg:wgp>
                  </a:graphicData>
                </a:graphic>
              </wp:inline>
            </w:drawing>
          </mc:Choice>
          <mc:Fallback>
            <w:pict>
              <v:group w14:anchorId="5E0A9ED1" id="Group 4" o:spid="_x0000_s1026" style="width:313.05pt;height:2pt;mso-position-horizontal-relative:char;mso-position-vertical-relative:line" coordsize="3976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">
                <v:line id="Line 5" o:spid="_x0000_s1027" style="position:absolute;visibility:visible;mso-wrap-style:square" from="127,127" to="39636,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C39F7" w:rsidRDefault="00054947">
      <w:pPr>
        <w:spacing w:before="92"/>
        <w:ind w:right="4234"/>
        <w:rPr>
          <w:rFonts w:ascii="Arial"/>
        </w:rPr>
      </w:pPr>
      <w:r>
        <w:t xml:space="preserve">              </w:t>
      </w:r>
      <w:r>
        <w:rPr>
          <w:noProof/>
          <w:sz w:val="20"/>
          <w:lang w:eastAsia="ko-KR"/>
        </w:rPr>
        <w:drawing>
          <wp:inline distT="0" distB="0" distL="0" distR="0">
            <wp:extent cx="469106" cy="625475"/>
            <wp:effectExtent l="0" t="0" r="7620" b="3175"/>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ar/mobile/Containers/Data/Application/9B614E51-5401-44F4-9297-1B0BF83AD7F2/tmp/_d/image2.jpe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9106" cy="625475"/>
                    </a:xfrm>
                    <a:prstGeom prst="rect">
                      <a:avLst/>
                    </a:prstGeom>
                    <a:noFill/>
                    <a:ln cap="flat">
                      <a:noFill/>
                    </a:ln>
                  </pic:spPr>
                </pic:pic>
              </a:graphicData>
            </a:graphic>
          </wp:inline>
        </w:drawing>
      </w:r>
      <w:r>
        <w:rPr>
          <w:rFonts w:ascii="Arial"/>
          <w:color w:val="BF5A14"/>
        </w:rPr>
        <w:t>Biography (150 word limit)</w:t>
      </w:r>
    </w:p>
    <w:p w:rsidR="009C39F7" w:rsidRDefault="00CE37FD">
      <w:pPr>
        <w:spacing w:before="41" w:line="154" w:lineRule="exact"/>
        <w:ind w:left="213" w:right="231"/>
        <w:jc w:val="both"/>
        <w:rPr>
          <w:rFonts w:ascii="Arial"/>
          <w:sz w:val="14"/>
          <w:szCs w:val="14"/>
        </w:rPr>
      </w:pPr>
      <w:proofErr w:type="spellStart"/>
      <w:r>
        <w:rPr>
          <w:rFonts w:ascii="Arial"/>
          <w:sz w:val="14"/>
          <w:szCs w:val="14"/>
        </w:rPr>
        <w:t>Yoo</w:t>
      </w:r>
      <w:proofErr w:type="spellEnd"/>
      <w:r>
        <w:rPr>
          <w:rFonts w:ascii="Arial"/>
          <w:sz w:val="14"/>
          <w:szCs w:val="14"/>
        </w:rPr>
        <w:t xml:space="preserve"> </w:t>
      </w:r>
      <w:proofErr w:type="spellStart"/>
      <w:r>
        <w:rPr>
          <w:rFonts w:ascii="Arial"/>
          <w:sz w:val="14"/>
          <w:szCs w:val="14"/>
        </w:rPr>
        <w:t>Kyoung</w:t>
      </w:r>
      <w:proofErr w:type="spellEnd"/>
      <w:r>
        <w:rPr>
          <w:rFonts w:ascii="Arial"/>
          <w:sz w:val="14"/>
          <w:szCs w:val="14"/>
        </w:rPr>
        <w:t xml:space="preserve"> Park</w:t>
      </w:r>
      <w:r w:rsidR="00054947">
        <w:rPr>
          <w:rFonts w:ascii="Arial"/>
          <w:sz w:val="14"/>
          <w:szCs w:val="14"/>
        </w:rPr>
        <w:t xml:space="preserve"> has </w:t>
      </w:r>
      <w:r w:rsidR="00212A70">
        <w:rPr>
          <w:rFonts w:ascii="Arial"/>
          <w:sz w:val="14"/>
          <w:szCs w:val="14"/>
        </w:rPr>
        <w:t xml:space="preserve">her expertise in evaluation </w:t>
      </w:r>
      <w:r w:rsidR="00054947">
        <w:rPr>
          <w:rFonts w:ascii="Arial"/>
          <w:sz w:val="14"/>
          <w:szCs w:val="14"/>
        </w:rPr>
        <w:t>in impr</w:t>
      </w:r>
      <w:r w:rsidR="00212A70">
        <w:rPr>
          <w:rFonts w:ascii="Arial"/>
          <w:sz w:val="14"/>
          <w:szCs w:val="14"/>
        </w:rPr>
        <w:t xml:space="preserve">oving the health and wellbeing in view of nutrition. She has been conducting numerous </w:t>
      </w:r>
      <w:r w:rsidR="00212A70" w:rsidRPr="00212A70">
        <w:rPr>
          <w:rFonts w:ascii="Arial"/>
          <w:sz w:val="14"/>
          <w:szCs w:val="14"/>
        </w:rPr>
        <w:t>clinical stud</w:t>
      </w:r>
      <w:r w:rsidR="00212A70">
        <w:rPr>
          <w:rFonts w:ascii="Arial"/>
          <w:sz w:val="14"/>
          <w:szCs w:val="14"/>
        </w:rPr>
        <w:t xml:space="preserve">ies </w:t>
      </w:r>
      <w:r w:rsidR="00212A70" w:rsidRPr="00212A70">
        <w:rPr>
          <w:rFonts w:ascii="Arial"/>
          <w:sz w:val="14"/>
          <w:szCs w:val="14"/>
        </w:rPr>
        <w:t>on the effects on health and antioxidant indices. In addition, research is being conducted on sleep, aging, brain health and nutrition</w:t>
      </w:r>
      <w:r w:rsidR="00212A70">
        <w:rPr>
          <w:rFonts w:ascii="Arial"/>
          <w:sz w:val="14"/>
          <w:szCs w:val="14"/>
        </w:rPr>
        <w:t xml:space="preserve">. Her interest is in evaluating the health benefits of </w:t>
      </w:r>
      <w:r w:rsidR="00212A70" w:rsidRPr="00212A70">
        <w:rPr>
          <w:rFonts w:ascii="Arial"/>
          <w:sz w:val="14"/>
          <w:szCs w:val="14"/>
        </w:rPr>
        <w:t>vegetarian</w:t>
      </w:r>
      <w:r w:rsidR="00212A70">
        <w:rPr>
          <w:rFonts w:ascii="Arial"/>
          <w:sz w:val="14"/>
          <w:szCs w:val="14"/>
        </w:rPr>
        <w:t xml:space="preserve"> diet, DASH diet, ketone diet, and </w:t>
      </w:r>
      <w:r w:rsidR="006252C0">
        <w:rPr>
          <w:rFonts w:ascii="Arial"/>
          <w:sz w:val="14"/>
          <w:szCs w:val="14"/>
        </w:rPr>
        <w:t>M</w:t>
      </w:r>
      <w:r w:rsidR="006252C0" w:rsidRPr="00212A70">
        <w:rPr>
          <w:rFonts w:ascii="Arial"/>
          <w:sz w:val="14"/>
          <w:szCs w:val="14"/>
        </w:rPr>
        <w:t>editerranean</w:t>
      </w:r>
      <w:r w:rsidR="006252C0">
        <w:rPr>
          <w:rFonts w:ascii="Arial"/>
          <w:sz w:val="14"/>
          <w:szCs w:val="14"/>
        </w:rPr>
        <w:t xml:space="preserve"> </w:t>
      </w:r>
      <w:r w:rsidR="00212A70">
        <w:rPr>
          <w:rFonts w:ascii="Arial"/>
          <w:sz w:val="14"/>
          <w:szCs w:val="14"/>
        </w:rPr>
        <w:t>diet and recently MIND diet which is a well proven diet for the prevention of Alzheimer</w:t>
      </w:r>
      <w:r w:rsidR="00212A70">
        <w:rPr>
          <w:rFonts w:ascii="Arial"/>
          <w:sz w:val="14"/>
          <w:szCs w:val="14"/>
        </w:rPr>
        <w:t>’</w:t>
      </w:r>
      <w:r w:rsidR="00212A70">
        <w:rPr>
          <w:rFonts w:ascii="Arial"/>
          <w:sz w:val="14"/>
          <w:szCs w:val="14"/>
        </w:rPr>
        <w:t>s disease</w:t>
      </w:r>
    </w:p>
    <w:p w:rsidR="009C39F7" w:rsidRDefault="00054947">
      <w:pPr>
        <w:spacing w:before="62"/>
        <w:ind w:left="4217" w:right="4235"/>
        <w:jc w:val="center"/>
        <w:rPr>
          <w:rFonts w:ascii="Arial"/>
          <w:sz w:val="14"/>
          <w:szCs w:val="14"/>
        </w:rPr>
      </w:pPr>
      <w:r>
        <w:rPr>
          <w:rFonts w:ascii="Arial"/>
          <w:sz w:val="14"/>
          <w:szCs w:val="14"/>
        </w:rPr>
        <w:t xml:space="preserve">Email: </w:t>
      </w:r>
      <w:hyperlink r:id="rId10" w:history="1">
        <w:r w:rsidR="00CE37FD" w:rsidRPr="00F06790">
          <w:rPr>
            <w:rStyle w:val="a8"/>
            <w:rFonts w:asciiTheme="minorEastAsia" w:eastAsiaTheme="minorEastAsia" w:hAnsiTheme="minorEastAsia" w:hint="eastAsia"/>
            <w:sz w:val="14"/>
            <w:szCs w:val="14"/>
            <w:lang w:eastAsia="ko-KR"/>
          </w:rPr>
          <w:t>ypark@khu.ac.kr</w:t>
        </w:r>
      </w:hyperlink>
    </w:p>
    <w:p w:rsidR="009C39F7" w:rsidRPr="00F85CA7" w:rsidRDefault="00054947" w:rsidP="00F85CA7">
      <w:pPr>
        <w:pStyle w:val="a4"/>
        <w:spacing w:before="2"/>
        <w:rPr>
          <w:rFonts w:ascii="Arial"/>
          <w:sz w:val="19"/>
          <w:szCs w:val="19"/>
        </w:rPr>
      </w:pPr>
      <w:r>
        <w:rPr>
          <w:noProof/>
          <w:sz w:val="20"/>
          <w:lang w:eastAsia="ko-KR"/>
        </w:rPr>
        <mc:AlternateContent>
          <mc:Choice Requires="wps">
            <w:drawing>
              <wp:anchor distT="0" distB="0" distL="114300" distR="114300" simplePos="0" relativeHeight="251624962" behindDoc="0" locked="0" layoutInCell="1" allowOverlap="1">
                <wp:simplePos x="0" y="0"/>
                <wp:positionH relativeFrom="page">
                  <wp:posOffset>2058674</wp:posOffset>
                </wp:positionH>
                <wp:positionV relativeFrom="paragraph">
                  <wp:posOffset>168279</wp:posOffset>
                </wp:positionV>
                <wp:extent cx="914400" cy="914400"/>
                <wp:effectExtent l="10795" t="6985" r="13970" b="12065"/>
                <wp:wrapTopAndBottom/>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42970" cy="635"/>
                        </a:xfrm>
                        <a:prstGeom prst="line">
                          <a:avLst/>
                        </a:prstGeom>
                        <a:noFill/>
                        <a:ln w="6350" cap="flat" cmpd="sng">
                          <a:solidFill>
                            <a:srgbClr val="004080"/>
                          </a:solidFill>
                          <a:prstDash val="solid"/>
                          <a:round/>
                          <a:headEnd type="none" w="med" len="med"/>
                          <a:tailEnd type="none" w="med" len="med"/>
                        </a:ln>
                      </wps:spPr>
                      <wps:bodyPr/>
                    </wps:wsp>
                  </a:graphicData>
                </a:graphic>
              </wp:anchor>
            </w:drawing>
          </mc:Choice>
          <mc:Fallback>
            <w:pict>
              <v:line w14:anchorId="36D77B27" id="Line 3" o:spid="_x0000_s1026" style="position:absolute;left:0;text-align:left;z-index:251624962;visibility:visible;mso-wrap-style:square;mso-wrap-distance-left:9pt;mso-wrap-distance-top:0;mso-wrap-distance-right:9pt;mso-wrap-distance-bottom:0;mso-position-horizontal:absolute;mso-position-horizontal-relative:page;mso-position-vertical:absolute;mso-position-vertical-relative:text" from="162.1pt,13.25pt" to="234.1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" strokecolor="#004080" strokeweight=".5pt">
                <o:lock v:ext="edit" shapetype="f"/>
                <w10:wrap type="topAndBottom" anchorx="page"/>
              </v:line>
            </w:pict>
          </mc:Fallback>
        </mc:AlternateContent>
      </w:r>
      <w:r>
        <w:rPr>
          <w:rFonts w:ascii="Minion Pro"/>
          <w:b/>
          <w:sz w:val="20"/>
          <w:szCs w:val="20"/>
        </w:rPr>
        <w:t>Notes/Comments:</w:t>
      </w:r>
    </w:p>
    <w:p w:rsidR="009C39F7" w:rsidRDefault="009C39F7">
      <w:pPr>
        <w:spacing w:before="39"/>
        <w:ind w:left="100"/>
        <w:rPr>
          <w:rFonts w:ascii="Minion Pro"/>
          <w:sz w:val="24"/>
          <w:szCs w:val="24"/>
        </w:rPr>
        <w:sectPr w:rsidR="009C39F7">
          <w:type w:val="continuous"/>
          <w:pgSz w:w="11910" w:h="16840"/>
          <w:pgMar w:top="1740" w:right="600" w:bottom="840" w:left="620" w:header="720" w:footer="720" w:gutter="0"/>
          <w:cols w:space="720"/>
          <w:docGrid w:linePitch="360" w:charSpace="47104"/>
        </w:sectPr>
      </w:pPr>
    </w:p>
    <w:p w:rsidR="009C39F7" w:rsidRDefault="009C39F7">
      <w:pPr>
        <w:pStyle w:val="a4"/>
        <w:spacing w:before="3"/>
        <w:rPr>
          <w:rFonts w:ascii="Minion Pro"/>
          <w:sz w:val="26"/>
          <w:szCs w:val="26"/>
        </w:rPr>
      </w:pPr>
    </w:p>
    <w:sectPr w:rsidR="009C39F7">
      <w:type w:val="continuous"/>
      <w:pgSz w:w="11910" w:h="16840"/>
      <w:pgMar w:top="1740" w:right="580" w:bottom="840" w:left="620" w:header="720" w:footer="720" w:gutter="0"/>
      <w:cols w:num="2" w:space="138" w:equalWidth="0">
        <w:col w:w="5214" w:space="138"/>
        <w:col w:w="5358" w:space="0"/>
      </w:cols>
      <w:docGrid w:linePitch="360" w:charSpace="471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0B2" w:rsidRDefault="00D170B2">
      <w:r>
        <w:separator/>
      </w:r>
    </w:p>
  </w:endnote>
  <w:endnote w:type="continuationSeparator" w:id="0">
    <w:p w:rsidR="00D170B2" w:rsidRDefault="00D17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9F7" w:rsidRDefault="00054947">
    <w:pPr>
      <w:pStyle w:val="a4"/>
      <w:spacing w:line="14" w:lineRule="auto"/>
      <w:rPr>
        <w:sz w:val="20"/>
        <w:szCs w:val="20"/>
      </w:rPr>
    </w:pPr>
    <w:r>
      <w:rPr>
        <w:noProof/>
        <w:sz w:val="20"/>
        <w:lang w:eastAsia="ko-KR"/>
      </w:rPr>
      <mc:AlternateContent>
        <mc:Choice Requires="wps">
          <w:drawing>
            <wp:anchor distT="0" distB="0" distL="114300" distR="114300" simplePos="0" relativeHeight="251624957" behindDoc="1" locked="0" layoutInCell="1" allowOverlap="1">
              <wp:simplePos x="0" y="0"/>
              <wp:positionH relativeFrom="page">
                <wp:posOffset>444505</wp:posOffset>
              </wp:positionH>
              <wp:positionV relativeFrom="page">
                <wp:posOffset>10144765</wp:posOffset>
              </wp:positionV>
              <wp:extent cx="2136140" cy="248920"/>
              <wp:effectExtent l="0" t="635"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6775" cy="249554"/>
                      </a:xfrm>
                      <a:prstGeom prst="rect">
                        <a:avLst/>
                      </a:prstGeom>
                      <a:noFill/>
                      <a:ln cap="flat">
                        <a:noFill/>
                      </a:ln>
                    </wps:spPr>
                    <wps:txbx>
                      <w:txbxContent>
                        <w:p w:rsidR="009C39F7" w:rsidRDefault="00054947">
                          <w:pPr>
                            <w:spacing w:line="184" w:lineRule="exact"/>
                            <w:ind w:left="20" w:right="-12"/>
                            <w:rPr>
                              <w:rFonts w:ascii="Arial"/>
                              <w:color w:val="FFFFFF" w:themeColor="background1"/>
                              <w:sz w:val="16"/>
                              <w:szCs w:val="16"/>
                            </w:rPr>
                          </w:pPr>
                          <w:r>
                            <w:rPr>
                              <w:rFonts w:ascii="Arial"/>
                              <w:color w:val="FFFFFF" w:themeColor="background1"/>
                              <w:sz w:val="16"/>
                              <w:szCs w:val="16"/>
                            </w:rPr>
                            <w:t>J Pain Relief</w:t>
                          </w:r>
                        </w:p>
                        <w:p w:rsidR="009C39F7" w:rsidRDefault="00054947">
                          <w:pPr>
                            <w:spacing w:before="8"/>
                            <w:ind w:left="20" w:right="-12"/>
                            <w:rPr>
                              <w:rFonts w:ascii="Arial"/>
                              <w:color w:val="FFFFFF" w:themeColor="background1"/>
                              <w:sz w:val="16"/>
                              <w:szCs w:val="16"/>
                            </w:rPr>
                          </w:pPr>
                          <w:r>
                            <w:rPr>
                              <w:rFonts w:ascii="Arial"/>
                              <w:color w:val="FFFFFF" w:themeColor="background1"/>
                              <w:sz w:val="16"/>
                              <w:szCs w:val="16"/>
                            </w:rPr>
                            <w:t>ISSN: 2167-0846 JPAR an open access journa</w:t>
                          </w: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9152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" filled="f" stroked="f">
              <v:path arrowok="t"/>
              <v:textbox inset="0,0,0,0">
                <w:txbxContent>
                  <w:p w:rsidR="009C39F7" w:rsidRDefault="00054947">
                    <w:pPr>
                      <w:spacing w:line="184" w:lineRule="exact"/>
                      <w:ind w:left="20" w:right="-12"/>
                      <w:rPr>
                        <w:rFonts w:ascii="Arial"/>
                        <w:color w:val="FFFFFF" w:themeColor="background1"/>
                        <w:sz w:val="16"/>
                        <w:szCs w:val="16"/>
                      </w:rPr>
                    </w:pPr>
                    <w:r>
                      <w:rPr>
                        <w:rFonts w:ascii="Arial"/>
                        <w:color w:val="FFFFFF" w:themeColor="background1"/>
                        <w:sz w:val="16"/>
                        <w:szCs w:val="16"/>
                      </w:rPr>
                      <w:t>J Pain Relief</w:t>
                    </w:r>
                  </w:p>
                  <w:p w:rsidR="009C39F7" w:rsidRDefault="00054947">
                    <w:pPr>
                      <w:spacing w:before="8"/>
                      <w:ind w:left="20" w:right="-12"/>
                      <w:rPr>
                        <w:rFonts w:ascii="Arial"/>
                        <w:color w:val="FFFFFF" w:themeColor="background1"/>
                        <w:sz w:val="16"/>
                        <w:szCs w:val="16"/>
                      </w:rPr>
                    </w:pPr>
                    <w:r>
                      <w:rPr>
                        <w:rFonts w:ascii="Arial"/>
                        <w:color w:val="FFFFFF" w:themeColor="background1"/>
                        <w:sz w:val="16"/>
                        <w:szCs w:val="16"/>
                      </w:rPr>
                      <w:t>ISSN: 2167-0846 JPAR an open access journa</w:t>
                    </w:r>
                  </w:p>
                </w:txbxContent>
              </v:textbox>
              <w10:wrap anchorx="page" anchory="page"/>
            </v:shape>
          </w:pict>
        </mc:Fallback>
      </mc:AlternateContent>
    </w:r>
    <w:r>
      <w:rPr>
        <w:noProof/>
        <w:sz w:val="20"/>
        <w:lang w:eastAsia="ko-KR"/>
      </w:rPr>
      <mc:AlternateContent>
        <mc:Choice Requires="wps">
          <w:drawing>
            <wp:anchor distT="0" distB="0" distL="114300" distR="114300" simplePos="0" relativeHeight="251624958" behindDoc="1" locked="0" layoutInCell="1" allowOverlap="1">
              <wp:simplePos x="0" y="0"/>
              <wp:positionH relativeFrom="page">
                <wp:posOffset>3201675</wp:posOffset>
              </wp:positionH>
              <wp:positionV relativeFrom="page">
                <wp:posOffset>10147940</wp:posOffset>
              </wp:positionV>
              <wp:extent cx="1167130" cy="316865"/>
              <wp:effectExtent l="1270" t="3810" r="3175" b="31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7765" cy="317500"/>
                      </a:xfrm>
                      <a:prstGeom prst="rect">
                        <a:avLst/>
                      </a:prstGeom>
                      <a:noFill/>
                      <a:ln cap="flat">
                        <a:noFill/>
                      </a:ln>
                    </wps:spPr>
                    <wps:txbx>
                      <w:txbxContent>
                        <w:p w:rsidR="009C39F7" w:rsidRDefault="00054947">
                          <w:pPr>
                            <w:spacing w:line="269" w:lineRule="exact"/>
                            <w:jc w:val="center"/>
                            <w:rPr>
                              <w:rFonts w:ascii="Impact"/>
                              <w:color w:val="FFFFFF" w:themeColor="background1"/>
                              <w:sz w:val="24"/>
                              <w:szCs w:val="24"/>
                            </w:rPr>
                          </w:pPr>
                          <w:r>
                            <w:rPr>
                              <w:rFonts w:ascii="Impact"/>
                              <w:color w:val="FFFFFF" w:themeColor="background1"/>
                              <w:sz w:val="24"/>
                              <w:szCs w:val="24"/>
                            </w:rPr>
                            <w:t>Fibromyalgia 2016</w:t>
                          </w:r>
                        </w:p>
                        <w:p w:rsidR="009C39F7" w:rsidRDefault="00054947">
                          <w:pPr>
                            <w:spacing w:before="29"/>
                            <w:jc w:val="center"/>
                            <w:rPr>
                              <w:rFonts w:ascii="Arial"/>
                              <w:color w:val="FFFFFF" w:themeColor="background1"/>
                              <w:sz w:val="16"/>
                              <w:szCs w:val="16"/>
                            </w:rPr>
                          </w:pPr>
                          <w:r>
                            <w:rPr>
                              <w:rFonts w:ascii="Arial"/>
                              <w:color w:val="FFFFFF" w:themeColor="background1"/>
                              <w:sz w:val="16"/>
                              <w:szCs w:val="16"/>
                            </w:rPr>
                            <w:t>June 15-16, 2016</w:t>
                          </w: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 id="Text Box 2" o:spid="_x0000_s1029" type="#_x0000_t202" style="position:absolute;margin-left:252.1pt;margin-top:799.05pt;width:91.9pt;height:24.95pt;z-index:-25169152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" filled="f" stroked="f">
              <v:path arrowok="t"/>
              <v:textbox inset="0,0,0,0">
                <w:txbxContent>
                  <w:p w:rsidR="009C39F7" w:rsidRDefault="00054947">
                    <w:pPr>
                      <w:spacing w:line="269" w:lineRule="exact"/>
                      <w:jc w:val="center"/>
                      <w:rPr>
                        <w:rFonts w:ascii="Impact"/>
                        <w:color w:val="FFFFFF" w:themeColor="background1"/>
                        <w:sz w:val="24"/>
                        <w:szCs w:val="24"/>
                      </w:rPr>
                    </w:pPr>
                    <w:r>
                      <w:rPr>
                        <w:rFonts w:ascii="Impact"/>
                        <w:color w:val="FFFFFF" w:themeColor="background1"/>
                        <w:sz w:val="24"/>
                        <w:szCs w:val="24"/>
                      </w:rPr>
                      <w:t>Fibromyalgia 2016</w:t>
                    </w:r>
                  </w:p>
                  <w:p w:rsidR="009C39F7" w:rsidRDefault="00054947">
                    <w:pPr>
                      <w:spacing w:before="29"/>
                      <w:jc w:val="center"/>
                      <w:rPr>
                        <w:rFonts w:ascii="Arial"/>
                        <w:color w:val="FFFFFF" w:themeColor="background1"/>
                        <w:sz w:val="16"/>
                        <w:szCs w:val="16"/>
                      </w:rPr>
                    </w:pPr>
                    <w:r>
                      <w:rPr>
                        <w:rFonts w:ascii="Arial"/>
                        <w:color w:val="FFFFFF" w:themeColor="background1"/>
                        <w:sz w:val="16"/>
                        <w:szCs w:val="16"/>
                      </w:rPr>
                      <w:t>June 15-16, 2016</w:t>
                    </w:r>
                  </w:p>
                </w:txbxContent>
              </v:textbox>
              <w10:wrap anchorx="page" anchory="page"/>
            </v:shape>
          </w:pict>
        </mc:Fallback>
      </mc:AlternateContent>
    </w:r>
    <w:r>
      <w:rPr>
        <w:noProof/>
        <w:sz w:val="20"/>
        <w:lang w:eastAsia="ko-KR"/>
      </w:rPr>
      <mc:AlternateContent>
        <mc:Choice Requires="wps">
          <w:drawing>
            <wp:anchor distT="0" distB="0" distL="114300" distR="114300" simplePos="0" relativeHeight="251624959" behindDoc="1" locked="0" layoutInCell="1" allowOverlap="1">
              <wp:simplePos x="0" y="0"/>
              <wp:positionH relativeFrom="page">
                <wp:posOffset>5955034</wp:posOffset>
              </wp:positionH>
              <wp:positionV relativeFrom="page">
                <wp:posOffset>10144765</wp:posOffset>
              </wp:positionV>
              <wp:extent cx="1160780" cy="330835"/>
              <wp:effectExtent l="1905" t="635" r="0" b="190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1415" cy="331470"/>
                      </a:xfrm>
                      <a:prstGeom prst="rect">
                        <a:avLst/>
                      </a:prstGeom>
                      <a:noFill/>
                      <a:ln cap="flat">
                        <a:noFill/>
                      </a:ln>
                    </wps:spPr>
                    <wps:txbx>
                      <w:txbxContent>
                        <w:p w:rsidR="009C39F7" w:rsidRDefault="00054947">
                          <w:pPr>
                            <w:spacing w:line="184" w:lineRule="exact"/>
                            <w:ind w:right="18"/>
                            <w:jc w:val="right"/>
                            <w:rPr>
                              <w:rFonts w:ascii="Arial"/>
                              <w:color w:val="FFFFFF" w:themeColor="background1"/>
                              <w:sz w:val="16"/>
                              <w:szCs w:val="16"/>
                            </w:rPr>
                          </w:pPr>
                          <w:r>
                            <w:rPr>
                              <w:rFonts w:ascii="Arial"/>
                              <w:color w:val="FFFFFF" w:themeColor="background1"/>
                              <w:sz w:val="16"/>
                              <w:szCs w:val="16"/>
                            </w:rPr>
                            <w:t>Volume 5, Issue 3(Suppl)</w:t>
                          </w:r>
                        </w:p>
                        <w:p w:rsidR="009C39F7" w:rsidRDefault="00054947">
                          <w:pPr>
                            <w:spacing w:before="116"/>
                            <w:ind w:right="18"/>
                            <w:jc w:val="right"/>
                            <w:rPr>
                              <w:rFonts w:ascii="Minion Pro"/>
                              <w:color w:val="FFFFFF" w:themeColor="background1"/>
                              <w:sz w:val="16"/>
                              <w:szCs w:val="16"/>
                            </w:rPr>
                          </w:pPr>
                          <w:r>
                            <w:rPr>
                              <w:rFonts w:ascii="Minion Pro"/>
                              <w:color w:val="FFFFFF" w:themeColor="background1"/>
                              <w:sz w:val="16"/>
                              <w:szCs w:val="16"/>
                            </w:rPr>
                            <w:t>Page 40</w:t>
                          </w: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 id="Text Box 1" o:spid="_x0000_s1030" type="#_x0000_t202" style="position:absolute;margin-left:468.9pt;margin-top:798.8pt;width:91.4pt;height:26.05pt;z-index:-25169152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" filled="f" stroked="f">
              <v:path arrowok="t"/>
              <v:textbox inset="0,0,0,0">
                <w:txbxContent>
                  <w:p w:rsidR="009C39F7" w:rsidRDefault="00054947">
                    <w:pPr>
                      <w:spacing w:line="184" w:lineRule="exact"/>
                      <w:ind w:right="18"/>
                      <w:jc w:val="right"/>
                      <w:rPr>
                        <w:rFonts w:ascii="Arial"/>
                        <w:color w:val="FFFFFF" w:themeColor="background1"/>
                        <w:sz w:val="16"/>
                        <w:szCs w:val="16"/>
                      </w:rPr>
                    </w:pPr>
                    <w:r>
                      <w:rPr>
                        <w:rFonts w:ascii="Arial"/>
                        <w:color w:val="FFFFFF" w:themeColor="background1"/>
                        <w:sz w:val="16"/>
                        <w:szCs w:val="16"/>
                      </w:rPr>
                      <w:t>Volume 5, Issue 3(Suppl)</w:t>
                    </w:r>
                  </w:p>
                  <w:p w:rsidR="009C39F7" w:rsidRDefault="00054947">
                    <w:pPr>
                      <w:spacing w:before="116"/>
                      <w:ind w:right="18"/>
                      <w:jc w:val="right"/>
                      <w:rPr>
                        <w:rFonts w:ascii="Minion Pro"/>
                        <w:color w:val="FFFFFF" w:themeColor="background1"/>
                        <w:sz w:val="16"/>
                        <w:szCs w:val="16"/>
                      </w:rPr>
                    </w:pPr>
                    <w:r>
                      <w:rPr>
                        <w:rFonts w:ascii="Minion Pro"/>
                        <w:color w:val="FFFFFF" w:themeColor="background1"/>
                        <w:sz w:val="16"/>
                        <w:szCs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0B2" w:rsidRDefault="00D170B2">
      <w:r>
        <w:separator/>
      </w:r>
    </w:p>
  </w:footnote>
  <w:footnote w:type="continuationSeparator" w:id="0">
    <w:p w:rsidR="00D170B2" w:rsidRDefault="00D17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9F7" w:rsidRDefault="00054947">
    <w:pPr>
      <w:pStyle w:val="a4"/>
      <w:spacing w:line="14" w:lineRule="auto"/>
      <w:rPr>
        <w:sz w:val="20"/>
        <w:szCs w:val="20"/>
      </w:rPr>
    </w:pPr>
    <w:r>
      <w:rPr>
        <w:noProof/>
        <w:sz w:val="20"/>
        <w:lang w:eastAsia="ko-KR"/>
      </w:rPr>
      <mc:AlternateContent>
        <mc:Choice Requires="wps">
          <w:drawing>
            <wp:anchor distT="0" distB="0" distL="114300" distR="114300" simplePos="0" relativeHeight="251624955" behindDoc="1" locked="0" layoutInCell="1" allowOverlap="1">
              <wp:simplePos x="0" y="0"/>
              <wp:positionH relativeFrom="page">
                <wp:posOffset>5283204</wp:posOffset>
              </wp:positionH>
              <wp:positionV relativeFrom="page">
                <wp:posOffset>330840</wp:posOffset>
              </wp:positionV>
              <wp:extent cx="1832610" cy="220980"/>
              <wp:effectExtent l="0" t="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3244" cy="221615"/>
                      </a:xfrm>
                      <a:prstGeom prst="rect">
                        <a:avLst/>
                      </a:prstGeom>
                      <a:noFill/>
                      <a:ln cap="flat">
                        <a:noFill/>
                      </a:ln>
                    </wps:spPr>
                    <wps:txbx>
                      <w:txbxContent>
                        <w:p w:rsidR="009C39F7" w:rsidRDefault="00054947">
                          <w:pPr>
                            <w:spacing w:before="2" w:line="249" w:lineRule="auto"/>
                            <w:ind w:left="156" w:right="18" w:hanging="137"/>
                            <w:rPr>
                              <w:rFonts w:ascii="Arial"/>
                              <w:color w:val="FFFFFF" w:themeColor="background1"/>
                              <w:sz w:val="14"/>
                              <w:szCs w:val="14"/>
                            </w:rPr>
                          </w:pPr>
                          <w:r>
                            <w:rPr>
                              <w:rFonts w:ascii="Arial"/>
                              <w:color w:val="FFFFFF" w:themeColor="background1"/>
                              <w:sz w:val="14"/>
                              <w:szCs w:val="14"/>
                            </w:rPr>
                            <w:t>T Furuta et al., J Pai n Relief 2016, 5:3(Suppl) http://dx.doi.org/10.4172/2167-0846.C1.006</w:t>
                          </w: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9152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" filled="f" stroked="f">
              <v:path arrowok="t"/>
              <v:textbox inset="0,0,0,0">
                <w:txbxContent>
                  <w:p w:rsidR="009C39F7" w:rsidRDefault="00054947">
                    <w:pPr>
                      <w:spacing w:before="2" w:line="249" w:lineRule="auto"/>
                      <w:ind w:left="156" w:right="18" w:hanging="137"/>
                      <w:rPr>
                        <w:rFonts w:ascii="Arial"/>
                        <w:color w:val="FFFFFF" w:themeColor="background1"/>
                        <w:sz w:val="14"/>
                        <w:szCs w:val="14"/>
                      </w:rPr>
                    </w:pPr>
                    <w:r>
                      <w:rPr>
                        <w:rFonts w:ascii="Arial"/>
                        <w:color w:val="FFFFFF" w:themeColor="background1"/>
                        <w:sz w:val="14"/>
                        <w:szCs w:val="14"/>
                      </w:rPr>
                      <w:t>T Furuta et al., J Pai n Relief 2016, 5:3(Suppl) http://dx.doi.org/10.4172/2167-0846.C1.006</w:t>
                    </w:r>
                  </w:p>
                </w:txbxContent>
              </v:textbox>
              <w10:wrap anchorx="page" anchory="page"/>
            </v:shape>
          </w:pict>
        </mc:Fallback>
      </mc:AlternateContent>
    </w:r>
    <w:r>
      <w:rPr>
        <w:noProof/>
        <w:sz w:val="20"/>
        <w:lang w:eastAsia="ko-KR"/>
      </w:rPr>
      <mc:AlternateContent>
        <mc:Choice Requires="wps">
          <w:drawing>
            <wp:anchor distT="0" distB="0" distL="114300" distR="114300" simplePos="0" relativeHeight="251624956" behindDoc="1" locked="0" layoutInCell="1" allowOverlap="1">
              <wp:simplePos x="0" y="0"/>
              <wp:positionH relativeFrom="page">
                <wp:posOffset>444505</wp:posOffset>
              </wp:positionH>
              <wp:positionV relativeFrom="page">
                <wp:posOffset>613415</wp:posOffset>
              </wp:positionV>
              <wp:extent cx="6552565" cy="509270"/>
              <wp:effectExtent l="0" t="381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3200" cy="509905"/>
                      </a:xfrm>
                      <a:prstGeom prst="rect">
                        <a:avLst/>
                      </a:prstGeom>
                      <a:noFill/>
                      <a:ln cap="flat">
                        <a:noFill/>
                      </a:ln>
                    </wps:spPr>
                    <wps:txbx>
                      <w:txbxContent>
                        <w:p w:rsidR="009C39F7" w:rsidRDefault="00054947">
                          <w:pPr>
                            <w:pStyle w:val="a4"/>
                            <w:spacing w:line="187" w:lineRule="exact"/>
                            <w:ind w:left="20" w:right="-10"/>
                            <w:rPr>
                              <w:rFonts w:ascii="Myriad Pro"/>
                              <w:color w:val="FFFFFF" w:themeColor="background1"/>
                            </w:rPr>
                          </w:pPr>
                          <w:r>
                            <w:rPr>
                              <w:rFonts w:ascii="Myriad Pro"/>
                              <w:color w:val="FFFFFF" w:themeColor="background1"/>
                            </w:rPr>
                            <w:t>International Conference on</w:t>
                          </w:r>
                        </w:p>
                        <w:p w:rsidR="009C39F7" w:rsidRDefault="00054947">
                          <w:pPr>
                            <w:spacing w:line="614" w:lineRule="exact"/>
                            <w:ind w:left="20" w:right="-10"/>
                            <w:rPr>
                              <w:rFonts w:ascii="Minion Pro"/>
                              <w:color w:val="FFFFFF" w:themeColor="background1"/>
                              <w:sz w:val="24"/>
                              <w:szCs w:val="24"/>
                            </w:rPr>
                          </w:pPr>
                          <w:r>
                            <w:rPr>
                              <w:rFonts w:ascii="Impact"/>
                              <w:color w:val="FFFFFF" w:themeColor="background1"/>
                              <w:sz w:val="52"/>
                              <w:szCs w:val="52"/>
                            </w:rPr>
                            <w:t xml:space="preserve">Fibromyalgia and Chronic Pain </w:t>
                          </w:r>
                          <w:r>
                            <w:rPr>
                              <w:rFonts w:ascii="Minion Pro"/>
                              <w:color w:val="FFFFFF" w:themeColor="background1"/>
                              <w:sz w:val="24"/>
                              <w:szCs w:val="24"/>
                            </w:rPr>
                            <w:t>(June 15-16, 2016   Philadelphia, USA)</w:t>
                          </w: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 id="Text Box 4" o:spid="_x0000_s1027" type="#_x0000_t202" style="position:absolute;margin-left:35pt;margin-top:48.3pt;width:515.95pt;height:40.1pt;z-index:-2516915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" filled="f" stroked="f">
              <v:path arrowok="t"/>
              <v:textbox inset="0,0,0,0">
                <w:txbxContent>
                  <w:p w:rsidR="009C39F7" w:rsidRDefault="00054947">
                    <w:pPr>
                      <w:pStyle w:val="a4"/>
                      <w:spacing w:line="187" w:lineRule="exact"/>
                      <w:ind w:left="20" w:right="-10"/>
                      <w:rPr>
                        <w:rFonts w:ascii="Myriad Pro"/>
                        <w:color w:val="FFFFFF" w:themeColor="background1"/>
                      </w:rPr>
                    </w:pPr>
                    <w:r>
                      <w:rPr>
                        <w:rFonts w:ascii="Myriad Pro"/>
                        <w:color w:val="FFFFFF" w:themeColor="background1"/>
                      </w:rPr>
                      <w:t>International Conference on</w:t>
                    </w:r>
                  </w:p>
                  <w:p w:rsidR="009C39F7" w:rsidRDefault="00054947">
                    <w:pPr>
                      <w:spacing w:line="614" w:lineRule="exact"/>
                      <w:ind w:left="20" w:right="-10"/>
                      <w:rPr>
                        <w:rFonts w:ascii="Minion Pro"/>
                        <w:color w:val="FFFFFF" w:themeColor="background1"/>
                        <w:sz w:val="24"/>
                        <w:szCs w:val="24"/>
                      </w:rPr>
                    </w:pPr>
                    <w:r>
                      <w:rPr>
                        <w:rFonts w:ascii="Impact"/>
                        <w:color w:val="FFFFFF" w:themeColor="background1"/>
                        <w:sz w:val="52"/>
                        <w:szCs w:val="52"/>
                      </w:rPr>
                      <w:t xml:space="preserve">Fibromyalgia and Chronic Pain </w:t>
                    </w:r>
                    <w:r>
                      <w:rPr>
                        <w:rFonts w:ascii="Minion Pro"/>
                        <w:color w:val="FFFFFF" w:themeColor="background1"/>
                        <w:sz w:val="24"/>
                        <w:szCs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00000"/>
    <w:multiLevelType w:val="hybridMultilevel"/>
    <w:tmpl w:val="520E8CC4"/>
    <w:lvl w:ilvl="0" w:tplc="DC1C964E">
      <w:start w:val="1"/>
      <w:numFmt w:val="decimal"/>
      <w:lvlText w:val="%1."/>
      <w:lvlJc w:val="left"/>
      <w:pPr>
        <w:ind w:left="383" w:hanging="284"/>
      </w:pPr>
      <w:rPr>
        <w:rFonts w:ascii="Calibri" w:eastAsia="Calibri" w:hAnsi="Calibri" w:cs="Calibri" w:hint="default"/>
        <w:spacing w:val="-16"/>
        <w:sz w:val="18"/>
        <w:szCs w:val="18"/>
      </w:rPr>
    </w:lvl>
    <w:lvl w:ilvl="1" w:tplc="C9682F32">
      <w:start w:val="1"/>
      <w:numFmt w:val="bullet"/>
      <w:lvlText w:val="•"/>
      <w:lvlJc w:val="left"/>
      <w:pPr>
        <w:ind w:left="877" w:hanging="284"/>
      </w:pPr>
      <w:rPr>
        <w:rFonts w:hint="default"/>
      </w:rPr>
    </w:lvl>
    <w:lvl w:ilvl="2" w:tplc="D8BC310A">
      <w:start w:val="1"/>
      <w:numFmt w:val="bullet"/>
      <w:lvlText w:val="•"/>
      <w:lvlJc w:val="left"/>
      <w:pPr>
        <w:ind w:left="1374" w:hanging="284"/>
      </w:pPr>
      <w:rPr>
        <w:rFonts w:hint="default"/>
      </w:rPr>
    </w:lvl>
    <w:lvl w:ilvl="3" w:tplc="AFDC1BE8">
      <w:start w:val="1"/>
      <w:numFmt w:val="bullet"/>
      <w:lvlText w:val="•"/>
      <w:lvlJc w:val="left"/>
      <w:pPr>
        <w:ind w:left="1871" w:hanging="284"/>
      </w:pPr>
      <w:rPr>
        <w:rFonts w:hint="default"/>
      </w:rPr>
    </w:lvl>
    <w:lvl w:ilvl="4" w:tplc="DA36E7B8">
      <w:start w:val="1"/>
      <w:numFmt w:val="bullet"/>
      <w:lvlText w:val="•"/>
      <w:lvlJc w:val="left"/>
      <w:pPr>
        <w:ind w:left="2369" w:hanging="284"/>
      </w:pPr>
      <w:rPr>
        <w:rFonts w:hint="default"/>
      </w:rPr>
    </w:lvl>
    <w:lvl w:ilvl="5" w:tplc="1242C408">
      <w:start w:val="1"/>
      <w:numFmt w:val="bullet"/>
      <w:lvlText w:val="•"/>
      <w:lvlJc w:val="left"/>
      <w:pPr>
        <w:ind w:left="2866" w:hanging="284"/>
      </w:pPr>
      <w:rPr>
        <w:rFonts w:hint="default"/>
      </w:rPr>
    </w:lvl>
    <w:lvl w:ilvl="6" w:tplc="F7701A46">
      <w:start w:val="1"/>
      <w:numFmt w:val="bullet"/>
      <w:lvlText w:val="•"/>
      <w:lvlJc w:val="left"/>
      <w:pPr>
        <w:ind w:left="3363" w:hanging="284"/>
      </w:pPr>
      <w:rPr>
        <w:rFonts w:hint="default"/>
      </w:rPr>
    </w:lvl>
    <w:lvl w:ilvl="7" w:tplc="590CB09A">
      <w:start w:val="1"/>
      <w:numFmt w:val="bullet"/>
      <w:lvlText w:val="•"/>
      <w:lvlJc w:val="left"/>
      <w:pPr>
        <w:ind w:left="3860" w:hanging="284"/>
      </w:pPr>
      <w:rPr>
        <w:rFonts w:hint="default"/>
      </w:rPr>
    </w:lvl>
    <w:lvl w:ilvl="8" w:tplc="B832DC50">
      <w:start w:val="1"/>
      <w:numFmt w:val="bullet"/>
      <w:lvlText w:val="•"/>
      <w:lvlJc w:val="left"/>
      <w:pPr>
        <w:ind w:left="4358" w:hanging="284"/>
      </w:pPr>
      <w:rPr>
        <w:rFonts w:hint="default"/>
      </w:rPr>
    </w:lvl>
  </w:abstractNum>
  <w:abstractNum w:abstractNumId="1" w15:restartNumberingAfterBreak="0">
    <w:nsid w:val="2F000001"/>
    <w:multiLevelType w:val="hybridMultilevel"/>
    <w:tmpl w:val="1F3BD2DF"/>
    <w:lvl w:ilvl="0" w:tplc="55EE0956">
      <w:start w:val="1"/>
      <w:numFmt w:val="decimal"/>
      <w:lvlText w:val="%1."/>
      <w:lvlJc w:val="left"/>
      <w:pPr>
        <w:ind w:left="383" w:hanging="284"/>
      </w:pPr>
      <w:rPr>
        <w:rFonts w:ascii="Calibri" w:eastAsia="Calibri" w:hAnsi="Calibri" w:cs="Calibri" w:hint="default"/>
        <w:spacing w:val="-16"/>
        <w:sz w:val="18"/>
        <w:szCs w:val="18"/>
      </w:rPr>
    </w:lvl>
    <w:lvl w:ilvl="1" w:tplc="7E4CB9DA">
      <w:start w:val="1"/>
      <w:numFmt w:val="bullet"/>
      <w:lvlText w:val="•"/>
      <w:lvlJc w:val="left"/>
      <w:pPr>
        <w:ind w:left="875" w:hanging="284"/>
      </w:pPr>
      <w:rPr>
        <w:rFonts w:hint="default"/>
      </w:rPr>
    </w:lvl>
    <w:lvl w:ilvl="2" w:tplc="5A82C6A0">
      <w:start w:val="1"/>
      <w:numFmt w:val="bullet"/>
      <w:lvlText w:val="•"/>
      <w:lvlJc w:val="left"/>
      <w:pPr>
        <w:ind w:left="1370" w:hanging="284"/>
      </w:pPr>
      <w:rPr>
        <w:rFonts w:hint="default"/>
      </w:rPr>
    </w:lvl>
    <w:lvl w:ilvl="3" w:tplc="71C4E236">
      <w:start w:val="1"/>
      <w:numFmt w:val="bullet"/>
      <w:lvlText w:val="•"/>
      <w:lvlJc w:val="left"/>
      <w:pPr>
        <w:ind w:left="1865" w:hanging="284"/>
      </w:pPr>
      <w:rPr>
        <w:rFonts w:hint="default"/>
      </w:rPr>
    </w:lvl>
    <w:lvl w:ilvl="4" w:tplc="C6400F52">
      <w:start w:val="1"/>
      <w:numFmt w:val="bullet"/>
      <w:lvlText w:val="•"/>
      <w:lvlJc w:val="left"/>
      <w:pPr>
        <w:ind w:left="2361" w:hanging="284"/>
      </w:pPr>
      <w:rPr>
        <w:rFonts w:hint="default"/>
      </w:rPr>
    </w:lvl>
    <w:lvl w:ilvl="5" w:tplc="43DE0EA0">
      <w:start w:val="1"/>
      <w:numFmt w:val="bullet"/>
      <w:lvlText w:val="•"/>
      <w:lvlJc w:val="left"/>
      <w:pPr>
        <w:ind w:left="2856" w:hanging="284"/>
      </w:pPr>
      <w:rPr>
        <w:rFonts w:hint="default"/>
      </w:rPr>
    </w:lvl>
    <w:lvl w:ilvl="6" w:tplc="8D56904E">
      <w:start w:val="1"/>
      <w:numFmt w:val="bullet"/>
      <w:lvlText w:val="•"/>
      <w:lvlJc w:val="left"/>
      <w:pPr>
        <w:ind w:left="3351" w:hanging="284"/>
      </w:pPr>
      <w:rPr>
        <w:rFonts w:hint="default"/>
      </w:rPr>
    </w:lvl>
    <w:lvl w:ilvl="7" w:tplc="63485604">
      <w:start w:val="1"/>
      <w:numFmt w:val="bullet"/>
      <w:lvlText w:val="•"/>
      <w:lvlJc w:val="left"/>
      <w:pPr>
        <w:ind w:left="3846" w:hanging="284"/>
      </w:pPr>
      <w:rPr>
        <w:rFonts w:hint="default"/>
      </w:rPr>
    </w:lvl>
    <w:lvl w:ilvl="8" w:tplc="2BB64844">
      <w:start w:val="1"/>
      <w:numFmt w:val="bullet"/>
      <w:lvlText w:val="•"/>
      <w:lvlJc w:val="left"/>
      <w:pPr>
        <w:ind w:left="4342" w:hanging="284"/>
      </w:pPr>
      <w:rPr>
        <w:rFonts w:hint="default"/>
      </w:rPr>
    </w:lvl>
  </w:abstractNum>
  <w:abstractNum w:abstractNumId="2" w15:restartNumberingAfterBreak="0">
    <w:nsid w:val="53953B42"/>
    <w:multiLevelType w:val="hybridMultilevel"/>
    <w:tmpl w:val="1108B494"/>
    <w:lvl w:ilvl="0" w:tplc="04090001">
      <w:start w:val="1"/>
      <w:numFmt w:val="bullet"/>
      <w:lvlText w:val=""/>
      <w:lvlJc w:val="left"/>
      <w:pPr>
        <w:ind w:left="899" w:hanging="400"/>
      </w:pPr>
      <w:rPr>
        <w:rFonts w:ascii="Wingdings" w:hAnsi="Wingdings" w:hint="default"/>
      </w:rPr>
    </w:lvl>
    <w:lvl w:ilvl="1" w:tplc="04090003" w:tentative="1">
      <w:start w:val="1"/>
      <w:numFmt w:val="bullet"/>
      <w:lvlText w:val=""/>
      <w:lvlJc w:val="left"/>
      <w:pPr>
        <w:ind w:left="1299" w:hanging="400"/>
      </w:pPr>
      <w:rPr>
        <w:rFonts w:ascii="Wingdings" w:hAnsi="Wingdings" w:hint="default"/>
      </w:rPr>
    </w:lvl>
    <w:lvl w:ilvl="2" w:tplc="04090005" w:tentative="1">
      <w:start w:val="1"/>
      <w:numFmt w:val="bullet"/>
      <w:lvlText w:val=""/>
      <w:lvlJc w:val="left"/>
      <w:pPr>
        <w:ind w:left="1699" w:hanging="400"/>
      </w:pPr>
      <w:rPr>
        <w:rFonts w:ascii="Wingdings" w:hAnsi="Wingdings" w:hint="default"/>
      </w:rPr>
    </w:lvl>
    <w:lvl w:ilvl="3" w:tplc="04090001" w:tentative="1">
      <w:start w:val="1"/>
      <w:numFmt w:val="bullet"/>
      <w:lvlText w:val=""/>
      <w:lvlJc w:val="left"/>
      <w:pPr>
        <w:ind w:left="2099" w:hanging="400"/>
      </w:pPr>
      <w:rPr>
        <w:rFonts w:ascii="Wingdings" w:hAnsi="Wingdings" w:hint="default"/>
      </w:rPr>
    </w:lvl>
    <w:lvl w:ilvl="4" w:tplc="04090003" w:tentative="1">
      <w:start w:val="1"/>
      <w:numFmt w:val="bullet"/>
      <w:lvlText w:val=""/>
      <w:lvlJc w:val="left"/>
      <w:pPr>
        <w:ind w:left="2499" w:hanging="400"/>
      </w:pPr>
      <w:rPr>
        <w:rFonts w:ascii="Wingdings" w:hAnsi="Wingdings" w:hint="default"/>
      </w:rPr>
    </w:lvl>
    <w:lvl w:ilvl="5" w:tplc="04090005" w:tentative="1">
      <w:start w:val="1"/>
      <w:numFmt w:val="bullet"/>
      <w:lvlText w:val=""/>
      <w:lvlJc w:val="left"/>
      <w:pPr>
        <w:ind w:left="2899" w:hanging="400"/>
      </w:pPr>
      <w:rPr>
        <w:rFonts w:ascii="Wingdings" w:hAnsi="Wingdings" w:hint="default"/>
      </w:rPr>
    </w:lvl>
    <w:lvl w:ilvl="6" w:tplc="04090001" w:tentative="1">
      <w:start w:val="1"/>
      <w:numFmt w:val="bullet"/>
      <w:lvlText w:val=""/>
      <w:lvlJc w:val="left"/>
      <w:pPr>
        <w:ind w:left="3299" w:hanging="400"/>
      </w:pPr>
      <w:rPr>
        <w:rFonts w:ascii="Wingdings" w:hAnsi="Wingdings" w:hint="default"/>
      </w:rPr>
    </w:lvl>
    <w:lvl w:ilvl="7" w:tplc="04090003" w:tentative="1">
      <w:start w:val="1"/>
      <w:numFmt w:val="bullet"/>
      <w:lvlText w:val=""/>
      <w:lvlJc w:val="left"/>
      <w:pPr>
        <w:ind w:left="3699" w:hanging="400"/>
      </w:pPr>
      <w:rPr>
        <w:rFonts w:ascii="Wingdings" w:hAnsi="Wingdings" w:hint="default"/>
      </w:rPr>
    </w:lvl>
    <w:lvl w:ilvl="8" w:tplc="04090005" w:tentative="1">
      <w:start w:val="1"/>
      <w:numFmt w:val="bullet"/>
      <w:lvlText w:val=""/>
      <w:lvlJc w:val="left"/>
      <w:pPr>
        <w:ind w:left="4099" w:hanging="400"/>
      </w:pPr>
      <w:rPr>
        <w:rFonts w:ascii="Wingdings" w:hAnsi="Wingdings" w:hint="default"/>
      </w:rPr>
    </w:lvl>
  </w:abstractNum>
  <w:num w:numId="1">
    <w:abstractNumId w:val="0"/>
  </w:num>
  <w:num w:numId="2">
    <w:abstractNumId w:val="1"/>
  </w:num>
  <w:num w:numId="3">
    <w:abstractNumId w:val="0"/>
    <w:lvlOverride w:ilvl="0">
      <w:lvl w:ilvl="0" w:tplc="DC1C964E">
        <w:start w:val="1"/>
        <w:numFmt w:val="decimal"/>
        <w:lvlText w:val="%1."/>
        <w:lvlJc w:val="left"/>
        <w:pPr>
          <w:ind w:left="400" w:hanging="400"/>
        </w:pPr>
      </w:lvl>
    </w:lvlOverride>
    <w:lvlOverride w:ilvl="1">
      <w:lvl w:ilvl="1" w:tplc="C9682F32" w:tentative="1">
        <w:start w:val="1"/>
        <w:numFmt w:val="upperLetter"/>
        <w:lvlText w:val="%2."/>
        <w:lvlJc w:val="left"/>
        <w:pPr>
          <w:ind w:left="1200" w:hanging="400"/>
        </w:pPr>
      </w:lvl>
    </w:lvlOverride>
    <w:lvlOverride w:ilvl="2">
      <w:lvl w:ilvl="2" w:tplc="D8BC310A" w:tentative="1">
        <w:start w:val="1"/>
        <w:numFmt w:val="lowerRoman"/>
        <w:lvlText w:val="%3."/>
        <w:lvlJc w:val="right"/>
        <w:pPr>
          <w:ind w:left="1600" w:hanging="400"/>
        </w:pPr>
      </w:lvl>
    </w:lvlOverride>
    <w:lvlOverride w:ilvl="3">
      <w:lvl w:ilvl="3" w:tplc="AFDC1BE8" w:tentative="1">
        <w:start w:val="1"/>
        <w:numFmt w:val="decimal"/>
        <w:lvlText w:val="%4."/>
        <w:lvlJc w:val="left"/>
        <w:pPr>
          <w:ind w:left="2000" w:hanging="400"/>
        </w:pPr>
      </w:lvl>
    </w:lvlOverride>
    <w:lvlOverride w:ilvl="4">
      <w:lvl w:ilvl="4" w:tplc="DA36E7B8" w:tentative="1">
        <w:start w:val="1"/>
        <w:numFmt w:val="upperLetter"/>
        <w:lvlText w:val="%5."/>
        <w:lvlJc w:val="left"/>
        <w:pPr>
          <w:ind w:left="2400" w:hanging="400"/>
        </w:pPr>
      </w:lvl>
    </w:lvlOverride>
    <w:lvlOverride w:ilvl="5">
      <w:lvl w:ilvl="5" w:tplc="1242C408" w:tentative="1">
        <w:start w:val="1"/>
        <w:numFmt w:val="lowerRoman"/>
        <w:lvlText w:val="%6."/>
        <w:lvlJc w:val="right"/>
        <w:pPr>
          <w:ind w:left="2800" w:hanging="400"/>
        </w:pPr>
      </w:lvl>
    </w:lvlOverride>
    <w:lvlOverride w:ilvl="6">
      <w:lvl w:ilvl="6" w:tplc="F7701A46" w:tentative="1">
        <w:start w:val="1"/>
        <w:numFmt w:val="decimal"/>
        <w:lvlText w:val="%7."/>
        <w:lvlJc w:val="left"/>
        <w:pPr>
          <w:ind w:left="3200" w:hanging="400"/>
        </w:pPr>
      </w:lvl>
    </w:lvlOverride>
    <w:lvlOverride w:ilvl="7">
      <w:lvl w:ilvl="7" w:tplc="590CB09A" w:tentative="1">
        <w:start w:val="1"/>
        <w:numFmt w:val="upperLetter"/>
        <w:lvlText w:val="%8."/>
        <w:lvlJc w:val="left"/>
        <w:pPr>
          <w:ind w:left="3600" w:hanging="400"/>
        </w:pPr>
      </w:lvl>
    </w:lvlOverride>
    <w:lvlOverride w:ilvl="8">
      <w:lvl w:ilvl="8" w:tplc="B832DC50" w:tentative="1">
        <w:start w:val="1"/>
        <w:numFmt w:val="lowerRoman"/>
        <w:lvlText w:val="%9."/>
        <w:lvlJc w:val="right"/>
        <w:pPr>
          <w:ind w:left="4000" w:hanging="400"/>
        </w:p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9F7"/>
    <w:rsid w:val="00054947"/>
    <w:rsid w:val="00212A70"/>
    <w:rsid w:val="0022418D"/>
    <w:rsid w:val="00261C90"/>
    <w:rsid w:val="002726D4"/>
    <w:rsid w:val="00374221"/>
    <w:rsid w:val="004919BC"/>
    <w:rsid w:val="00614376"/>
    <w:rsid w:val="006252C0"/>
    <w:rsid w:val="00654A92"/>
    <w:rsid w:val="00782B26"/>
    <w:rsid w:val="008728A7"/>
    <w:rsid w:val="008A5244"/>
    <w:rsid w:val="009C39F7"/>
    <w:rsid w:val="009E2FCA"/>
    <w:rsid w:val="00A55B56"/>
    <w:rsid w:val="00C045BC"/>
    <w:rsid w:val="00CE37FD"/>
    <w:rsid w:val="00D170B2"/>
    <w:rsid w:val="00D30487"/>
    <w:rsid w:val="00DA0AAB"/>
    <w:rsid w:val="00DB4533"/>
    <w:rsid w:val="00F079C9"/>
    <w:rsid w:val="00F15040"/>
    <w:rsid w:val="00F85CA7"/>
    <w:rsid w:val="00FA4594"/>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32B36D"/>
  <w15:docId w15:val="{F198457B-E026-4733-A209-26775DD4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w Cen MT" w:eastAsia="Tw Cen MT" w:hAnsi="Tw Cen MT" w:cs="Tw Cen MT"/>
    </w:rPr>
  </w:style>
  <w:style w:type="paragraph" w:styleId="1">
    <w:name w:val="heading 1"/>
    <w:basedOn w:val="a"/>
    <w:uiPriority w:val="7"/>
    <w:qFormat/>
    <w:pPr>
      <w:spacing w:before="47" w:line="400" w:lineRule="exact"/>
      <w:ind w:left="100"/>
      <w:outlineLvl w:val="0"/>
    </w:pPr>
    <w:rPr>
      <w:rFonts w:ascii="Minion Pro" w:eastAsia="Minion Pro" w:hAnsi="Minion Pro" w:cs="Minion Pro"/>
      <w:b/>
      <w:sz w:val="36"/>
      <w:szCs w:val="36"/>
    </w:rPr>
  </w:style>
  <w:style w:type="paragraph" w:styleId="2">
    <w:name w:val="heading 2"/>
    <w:basedOn w:val="a"/>
    <w:uiPriority w:val="8"/>
    <w:qFormat/>
    <w:pPr>
      <w:ind w:left="100"/>
      <w:outlineLvl w:val="1"/>
    </w:pPr>
    <w:rPr>
      <w:rFonts w:ascii="Minion Pro" w:eastAsia="Minion Pro" w:hAnsi="Minion Pro" w:cs="Minion Pro"/>
      <w:sz w:val="24"/>
      <w:szCs w:val="24"/>
    </w:rPr>
  </w:style>
  <w:style w:type="paragraph" w:styleId="3">
    <w:name w:val="heading 3"/>
    <w:basedOn w:val="a"/>
    <w:uiPriority w:val="9"/>
    <w:qFormat/>
    <w:pPr>
      <w:ind w:left="100"/>
      <w:outlineLvl w:val="2"/>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26"/>
    <w:qFormat/>
    <w:pPr>
      <w:spacing w:before="90" w:line="200" w:lineRule="exact"/>
      <w:ind w:left="383" w:hanging="283"/>
      <w:jc w:val="both"/>
    </w:pPr>
    <w:rPr>
      <w:rFonts w:ascii="Calibri" w:eastAsia="Calibri" w:hAnsi="Calibri" w:cs="Calibri"/>
    </w:rPr>
  </w:style>
  <w:style w:type="paragraph" w:styleId="a4">
    <w:name w:val="Body Text"/>
    <w:basedOn w:val="a"/>
    <w:link w:val="Char"/>
    <w:qFormat/>
    <w:rPr>
      <w:sz w:val="18"/>
      <w:szCs w:val="18"/>
    </w:rPr>
  </w:style>
  <w:style w:type="paragraph" w:customStyle="1" w:styleId="TableParagraph">
    <w:name w:val="Table Paragraph"/>
    <w:basedOn w:val="a"/>
    <w:qFormat/>
  </w:style>
  <w:style w:type="paragraph" w:styleId="a5">
    <w:name w:val="header"/>
    <w:basedOn w:val="a"/>
    <w:link w:val="Char0"/>
    <w:unhideWhenUsed/>
    <w:pPr>
      <w:tabs>
        <w:tab w:val="center" w:pos="4513"/>
        <w:tab w:val="right" w:pos="9026"/>
      </w:tabs>
    </w:pPr>
  </w:style>
  <w:style w:type="character" w:customStyle="1" w:styleId="Char0">
    <w:name w:val="머리글 Char"/>
    <w:basedOn w:val="a0"/>
    <w:link w:val="a5"/>
    <w:rPr>
      <w:rFonts w:ascii="Tw Cen MT" w:eastAsia="Tw Cen MT" w:hAnsi="Tw Cen MT" w:cs="Tw Cen MT"/>
    </w:rPr>
  </w:style>
  <w:style w:type="paragraph" w:styleId="a6">
    <w:name w:val="footer"/>
    <w:basedOn w:val="a"/>
    <w:link w:val="Char1"/>
    <w:unhideWhenUsed/>
    <w:pPr>
      <w:tabs>
        <w:tab w:val="center" w:pos="4513"/>
        <w:tab w:val="right" w:pos="9026"/>
      </w:tabs>
    </w:pPr>
  </w:style>
  <w:style w:type="character" w:customStyle="1" w:styleId="Char1">
    <w:name w:val="바닥글 Char"/>
    <w:basedOn w:val="a0"/>
    <w:link w:val="a6"/>
    <w:rPr>
      <w:rFonts w:ascii="Tw Cen MT" w:eastAsia="Tw Cen MT" w:hAnsi="Tw Cen MT" w:cs="Tw Cen MT"/>
    </w:rPr>
  </w:style>
  <w:style w:type="paragraph" w:styleId="a7">
    <w:name w:val="Balloon Text"/>
    <w:basedOn w:val="a"/>
    <w:link w:val="Char2"/>
    <w:semiHidden/>
    <w:unhideWhenUsed/>
    <w:rPr>
      <w:rFonts w:ascii="Tahoma" w:hAnsi="Tahoma" w:cs="Tahoma"/>
      <w:sz w:val="16"/>
      <w:szCs w:val="16"/>
    </w:rPr>
  </w:style>
  <w:style w:type="character" w:customStyle="1" w:styleId="Char2">
    <w:name w:val="풍선 도움말 텍스트 Char"/>
    <w:basedOn w:val="a0"/>
    <w:link w:val="a7"/>
    <w:semiHidden/>
    <w:rPr>
      <w:rFonts w:ascii="Tahoma" w:eastAsia="Tw Cen MT" w:hAnsi="Tahoma" w:cs="Tahoma"/>
      <w:sz w:val="16"/>
      <w:szCs w:val="16"/>
    </w:rPr>
  </w:style>
  <w:style w:type="character" w:styleId="a8">
    <w:name w:val="Hyperlink"/>
    <w:basedOn w:val="a0"/>
    <w:unhideWhenUsed/>
    <w:rPr>
      <w:color w:val="0000FF" w:themeColor="hyperlink"/>
      <w:u w:val="single"/>
    </w:rPr>
  </w:style>
  <w:style w:type="character" w:customStyle="1" w:styleId="Char">
    <w:name w:val="본문 Char"/>
    <w:basedOn w:val="a0"/>
    <w:link w:val="a4"/>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65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park@khu.ac.kr"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607</Words>
  <Characters>3460</Characters>
  <Application>Microsoft Office Word</Application>
  <DocSecurity>0</DocSecurity>
  <Lines>28</Lines>
  <Paragraphs>8</Paragraphs>
  <MMClips>0</MMClip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Office</cp:lastModifiedBy>
  <cp:revision>7</cp:revision>
  <dcterms:created xsi:type="dcterms:W3CDTF">2020-02-26T22:59:00Z</dcterms:created>
  <dcterms:modified xsi:type="dcterms:W3CDTF">2020-02-27T02:47:00Z</dcterms:modified>
</cp:coreProperties>
</file>