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F4A" w:rsidRDefault="00F07F4A" w:rsidP="00420036">
      <w:pPr>
        <w:widowControl/>
        <w:shd w:val="clear" w:color="auto" w:fill="FFFFFF"/>
        <w:textAlignment w:val="baseline"/>
        <w:rPr>
          <w:rFonts w:asciiTheme="minorHAnsi" w:hAnsiTheme="minorHAnsi" w:cs="Segoe UI" w:hint="eastAsia"/>
          <w:color w:val="000000"/>
          <w:kern w:val="0"/>
          <w:sz w:val="22"/>
        </w:rPr>
      </w:pPr>
      <w:r>
        <w:rPr>
          <w:rFonts w:asciiTheme="minorHAnsi" w:hAnsiTheme="minorHAnsi" w:cs="Segoe UI"/>
          <w:color w:val="000000"/>
          <w:kern w:val="0"/>
          <w:sz w:val="22"/>
        </w:rPr>
        <w:t>G</w:t>
      </w:r>
      <w:r>
        <w:rPr>
          <w:rFonts w:asciiTheme="minorHAnsi" w:hAnsiTheme="minorHAnsi" w:cs="Segoe UI" w:hint="eastAsia"/>
          <w:color w:val="000000"/>
          <w:kern w:val="0"/>
          <w:sz w:val="22"/>
        </w:rPr>
        <w:t xml:space="preserve">eneral Surgery </w:t>
      </w:r>
      <w:proofErr w:type="gramStart"/>
      <w:r>
        <w:rPr>
          <w:rFonts w:asciiTheme="minorHAnsi" w:hAnsiTheme="minorHAnsi" w:cs="Segoe UI" w:hint="eastAsia"/>
          <w:color w:val="000000"/>
          <w:kern w:val="0"/>
          <w:sz w:val="22"/>
        </w:rPr>
        <w:t xml:space="preserve">department  </w:t>
      </w:r>
      <w:proofErr w:type="spellStart"/>
      <w:r>
        <w:rPr>
          <w:rFonts w:asciiTheme="minorHAnsi" w:hAnsiTheme="minorHAnsi" w:cs="Segoe UI" w:hint="eastAsia"/>
          <w:color w:val="000000"/>
          <w:kern w:val="0"/>
          <w:sz w:val="22"/>
        </w:rPr>
        <w:t>postoperation</w:t>
      </w:r>
      <w:proofErr w:type="spellEnd"/>
      <w:proofErr w:type="gramEnd"/>
      <w:r>
        <w:rPr>
          <w:rFonts w:asciiTheme="minorHAnsi" w:hAnsiTheme="minorHAnsi" w:cs="Segoe UI" w:hint="eastAsia"/>
          <w:color w:val="000000"/>
          <w:kern w:val="0"/>
          <w:sz w:val="22"/>
        </w:rPr>
        <w:t xml:space="preserve"> nutrition support analysis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Preface: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Surgical postoperative early intestinal nutrition has been recognized by everyone,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proofErr w:type="gramStart"/>
      <w:r w:rsidRPr="0045132F">
        <w:rPr>
          <w:rFonts w:asciiTheme="minorHAnsi" w:hAnsiTheme="minorHAnsi" w:cs="Segoe UI"/>
          <w:color w:val="000000"/>
          <w:kern w:val="0"/>
          <w:sz w:val="22"/>
        </w:rPr>
        <w:t>many</w:t>
      </w:r>
      <w:proofErr w:type="gramEnd"/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 of the literature shows the benefits of early feeding to patients, in view of this,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proofErr w:type="gramStart"/>
      <w:r w:rsidRPr="0045132F">
        <w:rPr>
          <w:rFonts w:asciiTheme="minorHAnsi" w:hAnsiTheme="minorHAnsi" w:cs="Segoe UI"/>
          <w:color w:val="000000"/>
          <w:kern w:val="0"/>
          <w:sz w:val="22"/>
        </w:rPr>
        <w:t>often</w:t>
      </w:r>
      <w:proofErr w:type="gramEnd"/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 feel that the general surgical postoperative intestinal nutrition began more time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proofErr w:type="gramStart"/>
      <w:r w:rsidRPr="0045132F">
        <w:rPr>
          <w:rFonts w:asciiTheme="minorHAnsi" w:hAnsiTheme="minorHAnsi" w:cs="Segoe UI"/>
          <w:color w:val="000000"/>
          <w:kern w:val="0"/>
          <w:sz w:val="22"/>
        </w:rPr>
        <w:t>later</w:t>
      </w:r>
      <w:proofErr w:type="gramEnd"/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 than other hospitals, The duration of postoperative intestinal nutrition was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proofErr w:type="gramStart"/>
      <w:r w:rsidRPr="0045132F">
        <w:rPr>
          <w:rFonts w:asciiTheme="minorHAnsi" w:hAnsiTheme="minorHAnsi" w:cs="Segoe UI"/>
          <w:color w:val="000000"/>
          <w:kern w:val="0"/>
          <w:sz w:val="22"/>
        </w:rPr>
        <w:t>investigated</w:t>
      </w:r>
      <w:proofErr w:type="gramEnd"/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 with actual patient status.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Material Method: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 Basic information: gender, age, height, weight, BMI, date of operation, fasting time,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proofErr w:type="gramStart"/>
      <w:r w:rsidRPr="0045132F">
        <w:rPr>
          <w:rFonts w:asciiTheme="minorHAnsi" w:hAnsiTheme="minorHAnsi" w:cs="Segoe UI"/>
          <w:color w:val="000000"/>
          <w:kern w:val="0"/>
          <w:sz w:val="22"/>
        </w:rPr>
        <w:t>surgeon</w:t>
      </w:r>
      <w:proofErr w:type="gramEnd"/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 physician, admission NRS score, surgical procedure (gallstones, liver, large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proofErr w:type="gramStart"/>
      <w:r w:rsidRPr="0045132F">
        <w:rPr>
          <w:rFonts w:asciiTheme="minorHAnsi" w:hAnsiTheme="minorHAnsi" w:cs="Segoe UI"/>
          <w:color w:val="000000"/>
          <w:kern w:val="0"/>
          <w:sz w:val="22"/>
        </w:rPr>
        <w:t>intestine</w:t>
      </w:r>
      <w:proofErr w:type="gramEnd"/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, stomach, small intestine, other ) Nutritional assessment: heat (30kcal / kg),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proofErr w:type="gramStart"/>
      <w:r w:rsidRPr="0045132F">
        <w:rPr>
          <w:rFonts w:asciiTheme="minorHAnsi" w:hAnsiTheme="minorHAnsi" w:cs="Segoe UI"/>
          <w:color w:val="000000"/>
          <w:kern w:val="0"/>
          <w:sz w:val="22"/>
        </w:rPr>
        <w:t>protein</w:t>
      </w:r>
      <w:proofErr w:type="gramEnd"/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 (1gm / kg), calorie during fasting, protein status (infusion) ,Biochemical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proofErr w:type="gramStart"/>
      <w:r w:rsidRPr="0045132F">
        <w:rPr>
          <w:rFonts w:asciiTheme="minorHAnsi" w:hAnsiTheme="minorHAnsi" w:cs="Segoe UI"/>
          <w:color w:val="000000"/>
          <w:kern w:val="0"/>
          <w:sz w:val="22"/>
        </w:rPr>
        <w:t>value</w:t>
      </w:r>
      <w:proofErr w:type="gramEnd"/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: BUN, Cr, </w:t>
      </w:r>
      <w:proofErr w:type="spellStart"/>
      <w:r w:rsidRPr="0045132F">
        <w:rPr>
          <w:rFonts w:asciiTheme="minorHAnsi" w:hAnsiTheme="minorHAnsi" w:cs="Segoe UI"/>
          <w:color w:val="000000"/>
          <w:kern w:val="0"/>
          <w:sz w:val="22"/>
        </w:rPr>
        <w:t>Hb</w:t>
      </w:r>
      <w:proofErr w:type="spellEnd"/>
      <w:r w:rsidRPr="0045132F">
        <w:rPr>
          <w:rFonts w:asciiTheme="minorHAnsi" w:hAnsiTheme="minorHAnsi" w:cs="Segoe UI"/>
          <w:color w:val="000000"/>
          <w:kern w:val="0"/>
          <w:sz w:val="22"/>
        </w:rPr>
        <w:t>, TLC, Pre-albumin ,Postoperative Time, postoperative stay (</w:t>
      </w:r>
      <w:proofErr w:type="spellStart"/>
      <w:r w:rsidRPr="0045132F">
        <w:rPr>
          <w:rFonts w:asciiTheme="minorHAnsi" w:hAnsiTheme="minorHAnsi" w:cs="Segoe UI"/>
          <w:color w:val="000000"/>
          <w:kern w:val="0"/>
          <w:sz w:val="22"/>
        </w:rPr>
        <w:t>icu</w:t>
      </w:r>
      <w:proofErr w:type="spellEnd"/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,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proofErr w:type="gramStart"/>
      <w:r w:rsidRPr="0045132F">
        <w:rPr>
          <w:rFonts w:asciiTheme="minorHAnsi" w:hAnsiTheme="minorHAnsi" w:cs="Segoe UI"/>
          <w:color w:val="000000"/>
          <w:kern w:val="0"/>
          <w:sz w:val="22"/>
        </w:rPr>
        <w:t>ward</w:t>
      </w:r>
      <w:proofErr w:type="gramEnd"/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), the total number of hospital days ,prognosis: survival and death .excluded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proofErr w:type="gramStart"/>
      <w:r w:rsidRPr="0045132F">
        <w:rPr>
          <w:rFonts w:asciiTheme="minorHAnsi" w:hAnsiTheme="minorHAnsi" w:cs="Segoe UI"/>
          <w:color w:val="000000"/>
          <w:kern w:val="0"/>
          <w:sz w:val="22"/>
        </w:rPr>
        <w:t>cases</w:t>
      </w:r>
      <w:proofErr w:type="gramEnd"/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: breast and thyroid </w:t>
      </w:r>
      <w:proofErr w:type="spellStart"/>
      <w:r w:rsidRPr="0045132F">
        <w:rPr>
          <w:rFonts w:asciiTheme="minorHAnsi" w:hAnsiTheme="minorHAnsi" w:cs="Segoe UI"/>
          <w:color w:val="000000"/>
          <w:kern w:val="0"/>
          <w:sz w:val="22"/>
        </w:rPr>
        <w:t>surgery</w:t>
      </w:r>
      <w:r w:rsidRPr="0045132F">
        <w:rPr>
          <w:rFonts w:asciiTheme="minorHAnsi" w:eastAsia="細明體" w:hAnsi="細明體" w:cs="細明體"/>
          <w:color w:val="000000"/>
          <w:kern w:val="0"/>
          <w:sz w:val="22"/>
        </w:rPr>
        <w:t>‧</w:t>
      </w:r>
      <w:r w:rsidRPr="0045132F">
        <w:rPr>
          <w:rFonts w:asciiTheme="minorHAnsi" w:hAnsiTheme="minorHAnsi" w:cs="Segoe UI"/>
          <w:color w:val="000000"/>
          <w:kern w:val="0"/>
          <w:sz w:val="22"/>
        </w:rPr>
        <w:t>date</w:t>
      </w:r>
      <w:proofErr w:type="spellEnd"/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 collect:2012 July 1 to 30 September Statistics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proofErr w:type="gramStart"/>
      <w:r w:rsidRPr="0045132F">
        <w:rPr>
          <w:rFonts w:asciiTheme="minorHAnsi" w:hAnsiTheme="minorHAnsi" w:cs="Segoe UI"/>
          <w:color w:val="000000"/>
          <w:kern w:val="0"/>
          <w:sz w:val="22"/>
        </w:rPr>
        <w:t>to</w:t>
      </w:r>
      <w:proofErr w:type="gramEnd"/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 the General Surgery department Morning meeting present and Comparison to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2013 July 1 to 30 September use the same method collect </w:t>
      </w:r>
      <w:proofErr w:type="gramStart"/>
      <w:r w:rsidRPr="0045132F">
        <w:rPr>
          <w:rFonts w:asciiTheme="minorHAnsi" w:hAnsiTheme="minorHAnsi" w:cs="Segoe UI"/>
          <w:color w:val="000000"/>
          <w:kern w:val="0"/>
          <w:sz w:val="22"/>
        </w:rPr>
        <w:t>data .</w:t>
      </w:r>
      <w:proofErr w:type="gramEnd"/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Result: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 General basic data and biochemical test value of 2 years without statistical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proofErr w:type="gramStart"/>
      <w:r w:rsidRPr="0045132F">
        <w:rPr>
          <w:rFonts w:asciiTheme="minorHAnsi" w:hAnsiTheme="minorHAnsi" w:cs="Segoe UI"/>
          <w:color w:val="000000"/>
          <w:kern w:val="0"/>
          <w:sz w:val="22"/>
        </w:rPr>
        <w:t>differences</w:t>
      </w:r>
      <w:proofErr w:type="gramEnd"/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 The number of fasting days was shorter and statistically significant (p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&lt;0.05)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Conclusion: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 By the actual clinical situation analysis and paper support to enhance the general </w:t>
      </w:r>
    </w:p>
    <w:p w:rsidR="00420036" w:rsidRPr="0045132F" w:rsidRDefault="00420036" w:rsidP="00420036">
      <w:pPr>
        <w:widowControl/>
        <w:shd w:val="clear" w:color="auto" w:fill="FFFFFF"/>
        <w:textAlignment w:val="baseline"/>
        <w:rPr>
          <w:rFonts w:asciiTheme="minorHAnsi" w:hAnsiTheme="minorHAnsi" w:cs="Segoe UI"/>
          <w:color w:val="000000"/>
          <w:kern w:val="0"/>
          <w:sz w:val="22"/>
        </w:rPr>
      </w:pPr>
      <w:proofErr w:type="gramStart"/>
      <w:r w:rsidRPr="0045132F">
        <w:rPr>
          <w:rFonts w:asciiTheme="minorHAnsi" w:hAnsiTheme="minorHAnsi" w:cs="Segoe UI"/>
          <w:color w:val="000000"/>
          <w:kern w:val="0"/>
          <w:sz w:val="22"/>
        </w:rPr>
        <w:t>surgical</w:t>
      </w:r>
      <w:proofErr w:type="gramEnd"/>
      <w:r w:rsidRPr="0045132F">
        <w:rPr>
          <w:rFonts w:asciiTheme="minorHAnsi" w:hAnsiTheme="minorHAnsi" w:cs="Segoe UI"/>
          <w:color w:val="000000"/>
          <w:kern w:val="0"/>
          <w:sz w:val="22"/>
        </w:rPr>
        <w:t xml:space="preserve"> postoperative patients early feeding. </w:t>
      </w:r>
    </w:p>
    <w:p w:rsidR="00420036" w:rsidRPr="0045132F" w:rsidRDefault="00420036" w:rsidP="00420036">
      <w:pPr>
        <w:rPr>
          <w:rFonts w:asciiTheme="minorHAnsi" w:hAnsiTheme="minorHAnsi"/>
          <w:sz w:val="22"/>
        </w:rPr>
      </w:pPr>
    </w:p>
    <w:p w:rsidR="00EA498F" w:rsidRPr="00420036" w:rsidRDefault="005F237D"/>
    <w:sectPr w:rsidR="00EA498F" w:rsidRPr="00420036" w:rsidSect="00543A9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237D" w:rsidRDefault="005F237D" w:rsidP="00ED2FD4">
      <w:r>
        <w:separator/>
      </w:r>
    </w:p>
  </w:endnote>
  <w:endnote w:type="continuationSeparator" w:id="0">
    <w:p w:rsidR="005F237D" w:rsidRDefault="005F237D" w:rsidP="00ED2F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237D" w:rsidRDefault="005F237D" w:rsidP="00ED2FD4">
      <w:r>
        <w:separator/>
      </w:r>
    </w:p>
  </w:footnote>
  <w:footnote w:type="continuationSeparator" w:id="0">
    <w:p w:rsidR="005F237D" w:rsidRDefault="005F237D" w:rsidP="00ED2F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0036"/>
    <w:rsid w:val="000326D2"/>
    <w:rsid w:val="001306D4"/>
    <w:rsid w:val="00420036"/>
    <w:rsid w:val="005F237D"/>
    <w:rsid w:val="009509FE"/>
    <w:rsid w:val="009A3519"/>
    <w:rsid w:val="009F5024"/>
    <w:rsid w:val="00B604F1"/>
    <w:rsid w:val="00ED2FD4"/>
    <w:rsid w:val="00F07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036"/>
    <w:pPr>
      <w:widowControl w:val="0"/>
    </w:pPr>
    <w:rPr>
      <w:rFonts w:ascii="Calibri" w:eastAsia="新細明體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D2F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ED2FD4"/>
    <w:rPr>
      <w:rFonts w:ascii="Calibri" w:eastAsia="新細明體" w:hAnsi="Calibri" w:cs="Arial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ED2F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ED2FD4"/>
    <w:rPr>
      <w:rFonts w:ascii="Calibri" w:eastAsia="新細明體" w:hAnsi="Calibri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sin</dc:creator>
  <cp:keywords/>
  <dc:description/>
  <cp:lastModifiedBy>kevin sin</cp:lastModifiedBy>
  <cp:revision>3</cp:revision>
  <dcterms:created xsi:type="dcterms:W3CDTF">2017-10-27T04:48:00Z</dcterms:created>
  <dcterms:modified xsi:type="dcterms:W3CDTF">2018-10-30T03:33:00Z</dcterms:modified>
</cp:coreProperties>
</file>