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78D" w:rsidRDefault="0011178D" w:rsidP="0011178D">
      <w:pPr>
        <w:pStyle w:val="Standard"/>
        <w:spacing w:after="0"/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Problems in laboratory diagnosis of cryptosporidiosis</w:t>
      </w:r>
    </w:p>
    <w:p w:rsidR="0011178D" w:rsidRDefault="0011178D" w:rsidP="0011178D">
      <w:pPr>
        <w:pStyle w:val="Standard"/>
        <w:spacing w:after="0"/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</w:pPr>
    </w:p>
    <w:p w:rsidR="00A0537A" w:rsidRPr="00A0537A" w:rsidRDefault="00A0537A" w:rsidP="0011178D">
      <w:pPr>
        <w:pStyle w:val="Standard"/>
        <w:spacing w:after="0"/>
        <w:rPr>
          <w:rFonts w:ascii="Arial" w:hAnsi="Arial" w:cs="Arial"/>
          <w:sz w:val="20"/>
          <w:szCs w:val="20"/>
          <w:vertAlign w:val="superscript"/>
          <w:lang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Snežana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gramStart"/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Jovanović</w:t>
      </w:r>
      <w:r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val="en-GB"/>
        </w:rPr>
        <w:t xml:space="preserve">1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,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="0011178D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Zorica</w:t>
      </w:r>
      <w:proofErr w:type="spellEnd"/>
      <w:r w:rsidR="0011178D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Dakić</w:t>
      </w:r>
      <w:r w:rsidR="0011178D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val="en-GB"/>
        </w:rPr>
        <w:t>1</w:t>
      </w:r>
      <w:r w:rsidR="0011178D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, </w:t>
      </w:r>
      <w:r w:rsidR="0011178D">
        <w:rPr>
          <w:rFonts w:ascii="Arial" w:hAnsi="Arial" w:cs="Arial"/>
          <w:sz w:val="20"/>
          <w:szCs w:val="20"/>
        </w:rPr>
        <w:t>Marko Marković</w:t>
      </w:r>
      <w:r w:rsidR="0011178D">
        <w:rPr>
          <w:rFonts w:ascii="Arial" w:hAnsi="Arial" w:cs="Arial"/>
          <w:sz w:val="20"/>
          <w:szCs w:val="20"/>
          <w:vertAlign w:val="superscript"/>
        </w:rPr>
        <w:t>2</w:t>
      </w:r>
      <w:r w:rsidR="0011178D">
        <w:rPr>
          <w:rFonts w:ascii="Arial" w:hAnsi="Arial" w:cs="Arial"/>
          <w:sz w:val="20"/>
          <w:szCs w:val="20"/>
        </w:rPr>
        <w:t>, Uroš Karić</w:t>
      </w:r>
      <w:r w:rsidR="0011178D">
        <w:rPr>
          <w:rFonts w:ascii="Arial" w:hAnsi="Arial" w:cs="Arial"/>
          <w:sz w:val="20"/>
          <w:szCs w:val="20"/>
          <w:vertAlign w:val="superscript"/>
        </w:rPr>
        <w:t>2</w:t>
      </w:r>
      <w:r w:rsidR="0011178D">
        <w:rPr>
          <w:rFonts w:ascii="Arial" w:hAnsi="Arial" w:cs="Arial"/>
          <w:sz w:val="20"/>
          <w:szCs w:val="20"/>
        </w:rPr>
        <w:t>, Nikola Mitrović</w:t>
      </w:r>
      <w:r w:rsidR="0011178D">
        <w:rPr>
          <w:rFonts w:ascii="Arial" w:hAnsi="Arial" w:cs="Arial"/>
          <w:sz w:val="20"/>
          <w:szCs w:val="20"/>
          <w:vertAlign w:val="superscript"/>
        </w:rPr>
        <w:t>2,3</w:t>
      </w:r>
      <w:r>
        <w:rPr>
          <w:rFonts w:ascii="Arial" w:hAnsi="Arial" w:cs="Arial"/>
          <w:sz w:val="20"/>
          <w:szCs w:val="20"/>
        </w:rPr>
        <w:t>,Milica Jovanović</w:t>
      </w:r>
      <w:r>
        <w:rPr>
          <w:rFonts w:ascii="Arial" w:hAnsi="Arial" w:cs="Arial"/>
          <w:sz w:val="20"/>
          <w:szCs w:val="20"/>
          <w:vertAlign w:val="superscript"/>
        </w:rPr>
        <w:t xml:space="preserve">1 </w:t>
      </w:r>
      <w:r>
        <w:rPr>
          <w:rFonts w:ascii="Arial" w:hAnsi="Arial" w:cs="Arial"/>
          <w:sz w:val="20"/>
          <w:szCs w:val="20"/>
        </w:rPr>
        <w:t>,Branka Stošovć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, Tanja Tošić</w:t>
      </w:r>
      <w:r>
        <w:rPr>
          <w:rFonts w:ascii="Arial" w:hAnsi="Arial" w:cs="Arial"/>
          <w:sz w:val="20"/>
          <w:szCs w:val="20"/>
          <w:vertAlign w:val="superscript"/>
        </w:rPr>
        <w:t xml:space="preserve">1 </w:t>
      </w:r>
    </w:p>
    <w:p w:rsidR="00A0537A" w:rsidRDefault="00A0537A" w:rsidP="0011178D">
      <w:pPr>
        <w:pStyle w:val="Standard"/>
        <w:spacing w:after="0"/>
        <w:rPr>
          <w:rFonts w:ascii="Arial" w:hAnsi="Arial" w:cs="Arial"/>
          <w:sz w:val="20"/>
          <w:szCs w:val="20"/>
        </w:rPr>
      </w:pPr>
    </w:p>
    <w:p w:rsidR="0011178D" w:rsidRDefault="0011178D" w:rsidP="0011178D">
      <w:pPr>
        <w:pStyle w:val="Standard"/>
        <w:spacing w:after="0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1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11178D" w:rsidRDefault="0011178D" w:rsidP="0011178D">
      <w:pPr>
        <w:pStyle w:val="Standard"/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color w:val="000000"/>
          <w:sz w:val="20"/>
          <w:szCs w:val="20"/>
        </w:rPr>
        <w:t>Clinic for Infectious and Tropical Diseases, Clinical Center of Serbia, Belgrade, Serbia</w:t>
      </w:r>
    </w:p>
    <w:p w:rsidR="0011178D" w:rsidRDefault="0011178D" w:rsidP="0011178D">
      <w:pPr>
        <w:pStyle w:val="Standard"/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vertAlign w:val="superscript"/>
        </w:rPr>
        <w:t>3</w:t>
      </w:r>
      <w:r>
        <w:rPr>
          <w:rFonts w:ascii="Arial" w:eastAsia="Times New Roman" w:hAnsi="Arial" w:cs="Arial"/>
          <w:sz w:val="20"/>
          <w:szCs w:val="20"/>
        </w:rPr>
        <w:t>Medical Faculty, University of Belgrade, Serbia</w:t>
      </w:r>
    </w:p>
    <w:p w:rsidR="0011178D" w:rsidRDefault="0011178D" w:rsidP="00EC046F">
      <w:pPr>
        <w:pStyle w:val="Standard"/>
        <w:spacing w:after="0" w:line="360" w:lineRule="auto"/>
        <w:rPr>
          <w:rFonts w:ascii="Arial" w:hAnsi="Arial" w:cs="Arial"/>
          <w:b/>
          <w:sz w:val="20"/>
          <w:szCs w:val="20"/>
          <w:lang w:val="en-US"/>
        </w:rPr>
      </w:pPr>
    </w:p>
    <w:p w:rsidR="000F6A0B" w:rsidRPr="004B5B7B" w:rsidRDefault="000F6A0B" w:rsidP="00A0537A">
      <w:pPr>
        <w:pStyle w:val="Standard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n-US"/>
        </w:rPr>
        <w:t>B</w:t>
      </w:r>
      <w:r w:rsidRPr="007802C7">
        <w:rPr>
          <w:rFonts w:ascii="Arial" w:hAnsi="Arial" w:cs="Arial"/>
          <w:b/>
          <w:sz w:val="20"/>
          <w:szCs w:val="20"/>
          <w:lang w:val="en-US"/>
        </w:rPr>
        <w:t>ackground: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449EC" w:rsidRPr="00451CB0">
        <w:rPr>
          <w:rFonts w:ascii="Arial" w:hAnsi="Arial" w:cs="Arial"/>
          <w:sz w:val="20"/>
          <w:szCs w:val="20"/>
        </w:rPr>
        <w:t xml:space="preserve">In Serbia cryptosporidiosis </w:t>
      </w:r>
      <w:r w:rsidR="00C449EC">
        <w:rPr>
          <w:rFonts w:ascii="Arial" w:hAnsi="Arial" w:cs="Arial"/>
          <w:sz w:val="20"/>
          <w:szCs w:val="20"/>
        </w:rPr>
        <w:t xml:space="preserve">is </w:t>
      </w:r>
      <w:r w:rsidR="00C449EC" w:rsidRPr="00451CB0">
        <w:rPr>
          <w:rFonts w:ascii="Arial" w:hAnsi="Arial" w:cs="Arial"/>
          <w:sz w:val="20"/>
          <w:szCs w:val="20"/>
        </w:rPr>
        <w:t xml:space="preserve">generally a sporadic infection </w:t>
      </w:r>
      <w:r w:rsidR="00C449EC">
        <w:rPr>
          <w:rFonts w:ascii="Arial" w:hAnsi="Arial" w:cs="Arial"/>
          <w:sz w:val="20"/>
          <w:szCs w:val="20"/>
        </w:rPr>
        <w:t>of</w:t>
      </w:r>
      <w:r w:rsidR="00C449EC" w:rsidRPr="00451CB0">
        <w:rPr>
          <w:rFonts w:ascii="Arial" w:hAnsi="Arial" w:cs="Arial"/>
          <w:sz w:val="20"/>
          <w:szCs w:val="20"/>
        </w:rPr>
        <w:t xml:space="preserve"> immunocompromised patients. </w:t>
      </w:r>
      <w:r w:rsidR="00C449EC">
        <w:rPr>
          <w:rFonts w:ascii="Arial" w:hAnsi="Arial" w:cs="Arial"/>
          <w:sz w:val="20"/>
          <w:szCs w:val="20"/>
        </w:rPr>
        <w:t>The f</w:t>
      </w:r>
      <w:r w:rsidR="00C449EC" w:rsidRPr="00451CB0">
        <w:rPr>
          <w:rFonts w:ascii="Arial" w:hAnsi="Arial" w:cs="Arial"/>
          <w:sz w:val="20"/>
          <w:szCs w:val="20"/>
        </w:rPr>
        <w:t>irst case</w:t>
      </w:r>
      <w:r w:rsidR="00C449EC">
        <w:rPr>
          <w:rFonts w:ascii="Arial" w:hAnsi="Arial" w:cs="Arial"/>
          <w:sz w:val="20"/>
          <w:szCs w:val="20"/>
        </w:rPr>
        <w:t>s</w:t>
      </w:r>
      <w:r w:rsidR="00C449EC" w:rsidRPr="00451CB0">
        <w:rPr>
          <w:rFonts w:ascii="Arial" w:hAnsi="Arial" w:cs="Arial"/>
          <w:sz w:val="20"/>
          <w:szCs w:val="20"/>
        </w:rPr>
        <w:t xml:space="preserve"> in immunocompetent persons w</w:t>
      </w:r>
      <w:r w:rsidR="00C449EC">
        <w:rPr>
          <w:rFonts w:ascii="Arial" w:hAnsi="Arial" w:cs="Arial"/>
          <w:sz w:val="20"/>
          <w:szCs w:val="20"/>
        </w:rPr>
        <w:t>ere</w:t>
      </w:r>
      <w:r w:rsidR="00C449EC" w:rsidRPr="00451CB0">
        <w:rPr>
          <w:rFonts w:ascii="Arial" w:hAnsi="Arial" w:cs="Arial"/>
          <w:sz w:val="20"/>
          <w:szCs w:val="20"/>
        </w:rPr>
        <w:t xml:space="preserve"> </w:t>
      </w:r>
      <w:r w:rsidR="00C449EC">
        <w:rPr>
          <w:rFonts w:ascii="Arial" w:hAnsi="Arial" w:cs="Arial"/>
          <w:sz w:val="20"/>
          <w:szCs w:val="20"/>
        </w:rPr>
        <w:t>documented</w:t>
      </w:r>
      <w:r w:rsidR="00C449EC" w:rsidRPr="00451CB0">
        <w:rPr>
          <w:rFonts w:ascii="Arial" w:hAnsi="Arial" w:cs="Arial"/>
          <w:sz w:val="20"/>
          <w:szCs w:val="20"/>
        </w:rPr>
        <w:t xml:space="preserve"> in 2010. </w:t>
      </w:r>
      <w:r w:rsidR="00C449EC">
        <w:rPr>
          <w:rFonts w:ascii="Arial" w:hAnsi="Arial" w:cs="Arial"/>
          <w:sz w:val="20"/>
          <w:szCs w:val="20"/>
        </w:rPr>
        <w:t>H</w:t>
      </w:r>
      <w:r w:rsidR="00C449EC" w:rsidRPr="00451CB0">
        <w:rPr>
          <w:rFonts w:ascii="Arial" w:hAnsi="Arial" w:cs="Arial"/>
          <w:sz w:val="20"/>
          <w:szCs w:val="20"/>
        </w:rPr>
        <w:t xml:space="preserve">ere </w:t>
      </w:r>
      <w:r w:rsidR="00C449EC">
        <w:rPr>
          <w:rFonts w:ascii="Arial" w:hAnsi="Arial" w:cs="Arial"/>
          <w:sz w:val="20"/>
          <w:szCs w:val="20"/>
        </w:rPr>
        <w:t xml:space="preserve">we </w:t>
      </w:r>
      <w:r w:rsidR="00C449EC" w:rsidRPr="00451CB0">
        <w:rPr>
          <w:rFonts w:ascii="Arial" w:hAnsi="Arial" w:cs="Arial"/>
          <w:sz w:val="20"/>
          <w:szCs w:val="20"/>
        </w:rPr>
        <w:t xml:space="preserve">summarize the cases of </w:t>
      </w:r>
      <w:r w:rsidR="00C449EC" w:rsidRPr="00451CB0">
        <w:rPr>
          <w:rFonts w:ascii="Arial" w:hAnsi="Arial" w:cs="Arial"/>
          <w:iCs/>
          <w:sz w:val="20"/>
          <w:szCs w:val="20"/>
        </w:rPr>
        <w:t>cryptosporidiosis</w:t>
      </w:r>
      <w:r w:rsidR="00C449EC" w:rsidRPr="00451CB0">
        <w:rPr>
          <w:rFonts w:ascii="Arial" w:hAnsi="Arial" w:cs="Arial"/>
          <w:sz w:val="20"/>
          <w:szCs w:val="20"/>
        </w:rPr>
        <w:t xml:space="preserve"> diagnosed at the Laboratory for Parasitology, Clinical Cent</w:t>
      </w:r>
      <w:r w:rsidR="002B4643">
        <w:rPr>
          <w:rFonts w:ascii="Arial" w:hAnsi="Arial" w:cs="Arial"/>
          <w:sz w:val="20"/>
          <w:szCs w:val="20"/>
        </w:rPr>
        <w:t xml:space="preserve">re </w:t>
      </w:r>
      <w:r w:rsidR="00C449EC" w:rsidRPr="00451CB0">
        <w:rPr>
          <w:rFonts w:ascii="Arial" w:hAnsi="Arial" w:cs="Arial"/>
          <w:sz w:val="20"/>
          <w:szCs w:val="20"/>
        </w:rPr>
        <w:t xml:space="preserve">of Serbia between January 2011 and November 2019. </w:t>
      </w:r>
    </w:p>
    <w:p w:rsidR="000F6A0B" w:rsidRDefault="000F6A0B" w:rsidP="00A0537A">
      <w:pPr>
        <w:pStyle w:val="Standard"/>
        <w:jc w:val="both"/>
        <w:rPr>
          <w:rFonts w:ascii="Arial" w:hAnsi="Arial" w:cs="Arial"/>
          <w:sz w:val="20"/>
          <w:szCs w:val="20"/>
          <w:lang w:val="en-US"/>
        </w:rPr>
      </w:pPr>
    </w:p>
    <w:p w:rsidR="00C449EC" w:rsidRPr="00451CB0" w:rsidRDefault="000F6A0B" w:rsidP="00A0537A">
      <w:pPr>
        <w:pStyle w:val="Standard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802C7">
        <w:rPr>
          <w:rFonts w:ascii="Arial" w:hAnsi="Arial" w:cs="Arial"/>
          <w:b/>
          <w:sz w:val="20"/>
          <w:szCs w:val="20"/>
          <w:lang w:val="en-US"/>
        </w:rPr>
        <w:t>Material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Pr="007802C7">
        <w:rPr>
          <w:rFonts w:ascii="Arial" w:hAnsi="Arial" w:cs="Arial"/>
          <w:b/>
          <w:sz w:val="20"/>
          <w:szCs w:val="20"/>
          <w:lang w:val="en-US"/>
        </w:rPr>
        <w:t>/methods: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449EC" w:rsidRPr="00451CB0">
        <w:rPr>
          <w:rFonts w:ascii="Arial" w:hAnsi="Arial" w:cs="Arial"/>
          <w:sz w:val="20"/>
          <w:szCs w:val="20"/>
        </w:rPr>
        <w:t xml:space="preserve">Data were collected from laboratory protocols and medical records. </w:t>
      </w:r>
      <w:r w:rsidR="00C449EC">
        <w:rPr>
          <w:rFonts w:ascii="Arial" w:hAnsi="Arial" w:cs="Arial"/>
          <w:sz w:val="20"/>
          <w:szCs w:val="20"/>
        </w:rPr>
        <w:t xml:space="preserve">The </w:t>
      </w:r>
      <w:r w:rsidR="00C449EC">
        <w:rPr>
          <w:rFonts w:ascii="Arial" w:hAnsi="Arial" w:cs="Arial"/>
          <w:bCs/>
          <w:sz w:val="20"/>
          <w:szCs w:val="20"/>
          <w:lang w:val="sr-Latn-CS"/>
        </w:rPr>
        <w:t>d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 xml:space="preserve">iagnosis of </w:t>
      </w:r>
      <w:r w:rsidR="00C449EC" w:rsidRPr="00451CB0">
        <w:rPr>
          <w:rFonts w:ascii="Arial" w:hAnsi="Arial" w:cs="Arial"/>
          <w:iCs/>
          <w:sz w:val="20"/>
          <w:szCs w:val="20"/>
        </w:rPr>
        <w:t>cryptosporidiosis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 xml:space="preserve"> was based on microscopic </w:t>
      </w:r>
      <w:r w:rsidR="00C449EC" w:rsidRPr="00451CB0">
        <w:rPr>
          <w:rFonts w:ascii="Arial" w:hAnsi="Arial" w:cs="Arial"/>
          <w:sz w:val="20"/>
          <w:szCs w:val="20"/>
        </w:rPr>
        <w:t>identification of cryptosporidial oocysts</w:t>
      </w:r>
      <w:r w:rsidR="00C449EC" w:rsidRPr="00451CB0">
        <w:rPr>
          <w:rFonts w:ascii="Arial" w:hAnsi="Arial" w:cs="Arial"/>
          <w:sz w:val="20"/>
          <w:szCs w:val="20"/>
          <w:shd w:val="clear" w:color="auto" w:fill="FFFFFF"/>
        </w:rPr>
        <w:t xml:space="preserve"> in </w:t>
      </w:r>
      <w:r w:rsidR="00C449EC" w:rsidRPr="00451CB0">
        <w:rPr>
          <w:rFonts w:ascii="Arial" w:hAnsi="Arial" w:cs="Arial"/>
          <w:sz w:val="20"/>
          <w:szCs w:val="20"/>
        </w:rPr>
        <w:t xml:space="preserve">fecal 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>smears</w:t>
      </w:r>
      <w:r w:rsidR="00C449EC" w:rsidRPr="00451CB0">
        <w:rPr>
          <w:rFonts w:ascii="Arial" w:hAnsi="Arial" w:cs="Arial"/>
          <w:sz w:val="20"/>
          <w:szCs w:val="20"/>
        </w:rPr>
        <w:t xml:space="preserve"> stained by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 xml:space="preserve"> </w:t>
      </w:r>
      <w:r w:rsidR="00C449EC">
        <w:rPr>
          <w:rFonts w:ascii="Arial" w:hAnsi="Arial" w:cs="Arial"/>
          <w:bCs/>
          <w:sz w:val="20"/>
          <w:szCs w:val="20"/>
          <w:lang w:val="sr-Latn-CS"/>
        </w:rPr>
        <w:t xml:space="preserve">a </w:t>
      </w:r>
      <w:r w:rsidR="00C449EC" w:rsidRPr="00451CB0">
        <w:rPr>
          <w:rFonts w:ascii="Arial" w:hAnsi="Arial" w:cs="Arial"/>
          <w:sz w:val="20"/>
          <w:szCs w:val="20"/>
        </w:rPr>
        <w:t xml:space="preserve">modified Ziehl-Neelsen </w:t>
      </w:r>
      <w:r w:rsidR="00C449EC" w:rsidRPr="000F6A0B">
        <w:rPr>
          <w:rFonts w:ascii="Arial" w:hAnsi="Arial" w:cs="Arial"/>
          <w:sz w:val="20"/>
          <w:szCs w:val="20"/>
        </w:rPr>
        <w:t xml:space="preserve">stain </w:t>
      </w:r>
      <w:r w:rsidRPr="000F6A0B">
        <w:rPr>
          <w:rFonts w:ascii="Arial" w:hAnsi="Arial" w:cs="Arial"/>
          <w:sz w:val="20"/>
          <w:szCs w:val="20"/>
        </w:rPr>
        <w:t xml:space="preserve">of samples from patients </w:t>
      </w:r>
      <w:r w:rsidR="00C449EC" w:rsidRPr="000F6A0B">
        <w:rPr>
          <w:rFonts w:ascii="Arial" w:hAnsi="Arial" w:cs="Arial"/>
          <w:sz w:val="20"/>
          <w:szCs w:val="20"/>
        </w:rPr>
        <w:t>with</w:t>
      </w:r>
      <w:r w:rsidR="00C449EC">
        <w:rPr>
          <w:rFonts w:ascii="Arial" w:hAnsi="Arial" w:cs="Arial"/>
          <w:bCs/>
          <w:sz w:val="20"/>
          <w:szCs w:val="20"/>
          <w:lang w:val="sr-Latn-CS"/>
        </w:rPr>
        <w:t xml:space="preserve"> a </w:t>
      </w:r>
      <w:r w:rsidR="00C449EC" w:rsidRPr="00DE002C">
        <w:rPr>
          <w:rFonts w:ascii="Arial" w:hAnsi="Arial" w:cs="Arial"/>
          <w:bCs/>
          <w:color w:val="000000"/>
          <w:sz w:val="20"/>
          <w:szCs w:val="20"/>
          <w:lang w:val="sr-Latn-CS"/>
        </w:rPr>
        <w:t>compatible clinical syndrome.</w:t>
      </w:r>
      <w:r w:rsidR="00C449EC" w:rsidRPr="00451CB0">
        <w:rPr>
          <w:rFonts w:ascii="Arial" w:hAnsi="Arial" w:cs="Arial"/>
          <w:b/>
          <w:bCs/>
          <w:sz w:val="20"/>
          <w:szCs w:val="20"/>
          <w:lang w:val="sr-Latn-CS"/>
        </w:rPr>
        <w:t xml:space="preserve"> 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 xml:space="preserve">Microscopy was performed </w:t>
      </w:r>
      <w:r w:rsidR="00C449EC">
        <w:rPr>
          <w:rFonts w:ascii="Arial" w:hAnsi="Arial" w:cs="Arial"/>
          <w:bCs/>
          <w:sz w:val="20"/>
          <w:szCs w:val="20"/>
          <w:lang w:val="sr-Latn-CS"/>
        </w:rPr>
        <w:t>on samples from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 xml:space="preserve"> </w:t>
      </w:r>
      <w:r w:rsidR="00C449EC" w:rsidRPr="00451CB0">
        <w:rPr>
          <w:rFonts w:ascii="Arial" w:hAnsi="Arial" w:cs="Arial"/>
          <w:bCs/>
          <w:sz w:val="20"/>
          <w:szCs w:val="20"/>
        </w:rPr>
        <w:t>852</w:t>
      </w:r>
      <w:r w:rsidR="00C449EC" w:rsidRPr="00451CB0">
        <w:rPr>
          <w:rFonts w:ascii="Arial" w:hAnsi="Arial" w:cs="Arial"/>
          <w:bCs/>
          <w:sz w:val="20"/>
          <w:szCs w:val="20"/>
          <w:lang w:val="sl-SI"/>
        </w:rPr>
        <w:t xml:space="preserve"> patients including 387 HIV-infected patients,</w:t>
      </w:r>
      <w:r w:rsidR="00C449EC" w:rsidRPr="00451CB0">
        <w:rPr>
          <w:rFonts w:ascii="Arial" w:hAnsi="Arial" w:cs="Arial"/>
          <w:bCs/>
          <w:sz w:val="20"/>
          <w:szCs w:val="20"/>
        </w:rPr>
        <w:t xml:space="preserve"> 81 solid organ transplant </w:t>
      </w:r>
      <w:r w:rsidR="00C449EC">
        <w:rPr>
          <w:rFonts w:ascii="Arial" w:hAnsi="Arial" w:cs="Arial"/>
          <w:bCs/>
          <w:sz w:val="20"/>
          <w:szCs w:val="20"/>
        </w:rPr>
        <w:t>recipients</w:t>
      </w:r>
      <w:r w:rsidR="00C449EC" w:rsidRPr="00451CB0">
        <w:rPr>
          <w:rFonts w:ascii="Arial" w:hAnsi="Arial" w:cs="Arial"/>
          <w:bCs/>
          <w:sz w:val="20"/>
          <w:szCs w:val="20"/>
        </w:rPr>
        <w:t xml:space="preserve"> and </w:t>
      </w:r>
      <w:r w:rsidR="00C449EC" w:rsidRPr="00451CB0">
        <w:rPr>
          <w:rFonts w:ascii="Arial" w:hAnsi="Arial" w:cs="Arial"/>
          <w:bCs/>
          <w:sz w:val="20"/>
          <w:szCs w:val="20"/>
          <w:lang w:val="sr-Latn-CS"/>
        </w:rPr>
        <w:t>384</w:t>
      </w:r>
      <w:r w:rsidR="00C449EC">
        <w:rPr>
          <w:rFonts w:ascii="Arial" w:hAnsi="Arial" w:cs="Arial"/>
          <w:bCs/>
          <w:sz w:val="20"/>
          <w:szCs w:val="20"/>
          <w:lang w:val="sr-Latn-CS"/>
        </w:rPr>
        <w:t xml:space="preserve"> </w:t>
      </w:r>
      <w:r w:rsidR="00C449EC" w:rsidRPr="00451CB0">
        <w:rPr>
          <w:rFonts w:ascii="Arial" w:hAnsi="Arial" w:cs="Arial"/>
          <w:bCs/>
          <w:sz w:val="20"/>
          <w:szCs w:val="20"/>
        </w:rPr>
        <w:t>immunocompetent patients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="00C449EC" w:rsidRPr="00451CB0">
        <w:rPr>
          <w:rFonts w:ascii="Arial" w:hAnsi="Arial" w:cs="Arial"/>
          <w:sz w:val="20"/>
          <w:szCs w:val="20"/>
        </w:rPr>
        <w:t xml:space="preserve">Using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 xml:space="preserve">microscopy as the reference standard, we examined the performance of the 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two rapid diagnostic tests (RDTs). </w:t>
      </w:r>
      <w:r w:rsidR="00C449EC" w:rsidRPr="00451CB0">
        <w:rPr>
          <w:rFonts w:ascii="Arial" w:hAnsi="Arial" w:cs="Arial"/>
          <w:sz w:val="20"/>
          <w:szCs w:val="20"/>
        </w:rPr>
        <w:t>In 79 patients</w:t>
      </w:r>
      <w:r w:rsidR="00C449EC">
        <w:rPr>
          <w:rFonts w:ascii="Arial" w:hAnsi="Arial" w:cs="Arial"/>
          <w:sz w:val="20"/>
          <w:szCs w:val="20"/>
        </w:rPr>
        <w:t>,</w:t>
      </w:r>
      <w:r w:rsidR="00C449EC" w:rsidRPr="00451CB0">
        <w:rPr>
          <w:rFonts w:ascii="Arial" w:hAnsi="Arial" w:cs="Arial"/>
          <w:sz w:val="20"/>
          <w:szCs w:val="20"/>
        </w:rPr>
        <w:t xml:space="preserve"> stool samples were 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simultaneously </w:t>
      </w:r>
      <w:r w:rsidR="00C449EC" w:rsidRPr="00451CB0">
        <w:rPr>
          <w:rFonts w:ascii="Arial" w:hAnsi="Arial" w:cs="Arial"/>
          <w:sz w:val="20"/>
          <w:szCs w:val="20"/>
        </w:rPr>
        <w:t xml:space="preserve">tested by microscopy and </w:t>
      </w:r>
      <w:r w:rsidR="00C449EC">
        <w:rPr>
          <w:rFonts w:ascii="Arial" w:hAnsi="Arial" w:cs="Arial"/>
          <w:sz w:val="20"/>
          <w:szCs w:val="20"/>
        </w:rPr>
        <w:t xml:space="preserve">a 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>RD</w:t>
      </w:r>
      <w:r w:rsidR="00C449EC">
        <w:rPr>
          <w:rFonts w:ascii="Arial" w:hAnsi="Arial" w:cs="Arial"/>
          <w:bCs/>
          <w:color w:val="000000"/>
          <w:sz w:val="20"/>
          <w:szCs w:val="20"/>
          <w:lang w:val="en-GB"/>
        </w:rPr>
        <w:t>T</w:t>
      </w:r>
      <w:r w:rsidR="00C449EC">
        <w:rPr>
          <w:rFonts w:ascii="Arial" w:hAnsi="Arial" w:cs="Arial"/>
          <w:sz w:val="20"/>
          <w:szCs w:val="20"/>
        </w:rPr>
        <w:t xml:space="preserve">. </w:t>
      </w:r>
      <w:r w:rsidR="00C449EC" w:rsidRPr="00451CB0">
        <w:rPr>
          <w:rFonts w:ascii="Arial" w:hAnsi="Arial" w:cs="Arial"/>
          <w:sz w:val="20"/>
          <w:szCs w:val="20"/>
        </w:rPr>
        <w:t>RIDA®QUICK (</w:t>
      </w:r>
      <w:r w:rsidR="00C449EC" w:rsidRPr="00451CB0">
        <w:rPr>
          <w:rFonts w:ascii="Arial" w:hAnsi="Arial" w:cs="Arial"/>
          <w:sz w:val="20"/>
          <w:szCs w:val="20"/>
          <w:shd w:val="clear" w:color="auto" w:fill="FFFFFF"/>
        </w:rPr>
        <w:t>R-BioPharm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>, Darmstadt, Germany) was</w:t>
      </w:r>
      <w:r w:rsidR="00C449EC">
        <w:rPr>
          <w:rFonts w:ascii="Arial" w:hAnsi="Arial" w:cs="Arial"/>
          <w:iCs/>
          <w:sz w:val="20"/>
          <w:szCs w:val="20"/>
        </w:rPr>
        <w:t xml:space="preserve"> used in 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56 and </w:t>
      </w:r>
      <w:r w:rsidR="00C449EC" w:rsidRPr="00451CB0">
        <w:rPr>
          <w:rFonts w:ascii="Arial" w:hAnsi="Arial" w:cs="Arial"/>
          <w:sz w:val="20"/>
          <w:szCs w:val="20"/>
          <w:shd w:val="clear" w:color="auto" w:fill="FFFFFF"/>
        </w:rPr>
        <w:t>CerTest (Biotec</w:t>
      </w:r>
      <w:r w:rsidR="00C449EC" w:rsidRPr="00451CB0">
        <w:rPr>
          <w:rFonts w:ascii="Arial" w:hAnsi="Arial" w:cs="Arial"/>
          <w:color w:val="505050"/>
          <w:sz w:val="20"/>
          <w:szCs w:val="20"/>
        </w:rPr>
        <w:t xml:space="preserve">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>S.L., Zaragoza, Spain</w:t>
      </w:r>
      <w:r w:rsidR="00C449EC" w:rsidRPr="00451CB0">
        <w:rPr>
          <w:rFonts w:ascii="Arial" w:hAnsi="Arial" w:cs="Arial"/>
          <w:sz w:val="20"/>
          <w:szCs w:val="20"/>
        </w:rPr>
        <w:t xml:space="preserve">) </w:t>
      </w:r>
      <w:r w:rsidR="00C449EC">
        <w:rPr>
          <w:rFonts w:ascii="Arial" w:hAnsi="Arial" w:cs="Arial"/>
          <w:iCs/>
          <w:sz w:val="20"/>
          <w:szCs w:val="20"/>
        </w:rPr>
        <w:t xml:space="preserve">in </w:t>
      </w:r>
      <w:r w:rsidR="00C449EC" w:rsidRPr="00451CB0">
        <w:rPr>
          <w:rFonts w:ascii="Arial" w:hAnsi="Arial" w:cs="Arial"/>
          <w:sz w:val="20"/>
          <w:szCs w:val="20"/>
        </w:rPr>
        <w:t>25</w:t>
      </w:r>
      <w:r w:rsidR="00C449EC">
        <w:rPr>
          <w:rFonts w:ascii="Arial" w:hAnsi="Arial" w:cs="Arial"/>
          <w:sz w:val="20"/>
          <w:szCs w:val="20"/>
        </w:rPr>
        <w:t xml:space="preserve"> patients</w:t>
      </w:r>
      <w:r w:rsidR="00C449EC" w:rsidRPr="00451CB0">
        <w:rPr>
          <w:rFonts w:ascii="Arial" w:hAnsi="Arial" w:cs="Arial"/>
          <w:sz w:val="20"/>
          <w:szCs w:val="20"/>
        </w:rPr>
        <w:t xml:space="preserve">. </w:t>
      </w:r>
      <w:r w:rsidR="00C449EC">
        <w:rPr>
          <w:rFonts w:ascii="Arial" w:hAnsi="Arial" w:cs="Arial"/>
          <w:bCs/>
          <w:color w:val="000000"/>
          <w:sz w:val="20"/>
          <w:szCs w:val="20"/>
          <w:lang w:val="en-GB"/>
        </w:rPr>
        <w:t>B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>oth RDTs were performed</w:t>
      </w:r>
      <w:r w:rsidR="00C449EC"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 i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n two patients.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>R</w:t>
      </w:r>
      <w:r w:rsidR="00C449EC" w:rsidRPr="00D565D6">
        <w:rPr>
          <w:rFonts w:ascii="Arial" w:hAnsi="Arial" w:cs="Arial"/>
          <w:color w:val="000000"/>
          <w:sz w:val="20"/>
          <w:szCs w:val="20"/>
          <w:lang w:val="sl-SI"/>
        </w:rPr>
        <w:t xml:space="preserve">etrospective molecular detection of </w:t>
      </w:r>
      <w:r w:rsidR="00C449EC" w:rsidRPr="00D565D6">
        <w:rPr>
          <w:rFonts w:ascii="Arial" w:hAnsi="Arial" w:cs="Arial"/>
          <w:i/>
          <w:iCs/>
          <w:color w:val="000000"/>
          <w:sz w:val="20"/>
          <w:szCs w:val="20"/>
          <w:lang w:val="sl-SI"/>
        </w:rPr>
        <w:t xml:space="preserve">Cryptosporidium </w:t>
      </w:r>
      <w:r w:rsidR="00C449EC" w:rsidRPr="00D565D6"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genus-specific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 xml:space="preserve">nucleic acid </w:t>
      </w:r>
      <w:r w:rsidR="00C449EC" w:rsidRPr="00D565D6">
        <w:rPr>
          <w:rFonts w:ascii="Arial" w:hAnsi="Arial" w:cs="Arial"/>
          <w:color w:val="000000"/>
          <w:sz w:val="20"/>
          <w:szCs w:val="20"/>
          <w:lang w:val="sl-SI"/>
        </w:rPr>
        <w:t>in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 xml:space="preserve"> two patients </w:t>
      </w:r>
      <w:r w:rsidR="00C449EC" w:rsidRPr="00D565D6">
        <w:rPr>
          <w:rStyle w:val="shorttext"/>
          <w:rFonts w:ascii="Arial" w:hAnsi="Arial" w:cs="Arial"/>
          <w:color w:val="000000"/>
          <w:sz w:val="20"/>
          <w:szCs w:val="20"/>
        </w:rPr>
        <w:t xml:space="preserve">with positive results by microscopy and negative by both RDTs </w:t>
      </w:r>
      <w:r w:rsidR="00C449EC" w:rsidRPr="00D565D6">
        <w:rPr>
          <w:rStyle w:val="Strong"/>
          <w:rFonts w:ascii="Arial" w:hAnsi="Arial" w:cs="Arial"/>
          <w:b w:val="0"/>
          <w:color w:val="000000"/>
          <w:sz w:val="20"/>
          <w:szCs w:val="20"/>
        </w:rPr>
        <w:t>was</w:t>
      </w:r>
      <w:r w:rsidR="00C449EC" w:rsidRPr="00451CB0">
        <w:rPr>
          <w:rStyle w:val="Strong"/>
          <w:rFonts w:ascii="Arial" w:hAnsi="Arial" w:cs="Arial"/>
          <w:b w:val="0"/>
          <w:color w:val="000000"/>
          <w:sz w:val="20"/>
          <w:szCs w:val="20"/>
        </w:rPr>
        <w:t xml:space="preserve"> carried out</w:t>
      </w:r>
      <w:r w:rsidR="00C449EC" w:rsidRPr="00451C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by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>rapid multip</w:t>
      </w:r>
      <w:r w:rsidR="00A0537A">
        <w:rPr>
          <w:rFonts w:ascii="Arial" w:hAnsi="Arial" w:cs="Arial"/>
          <w:color w:val="000000"/>
          <w:sz w:val="20"/>
          <w:szCs w:val="20"/>
        </w:rPr>
        <w:t xml:space="preserve">lex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 xml:space="preserve">nested RT-PCR 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>FilmArray™ using Gastrointestinal Panel (bioMérieux SA, Marcy-l'Etoile, France).</w:t>
      </w:r>
      <w:r w:rsidR="00C449EC" w:rsidRPr="00451CB0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:rsidR="000F6A0B" w:rsidRDefault="000F6A0B" w:rsidP="00A0537A">
      <w:pPr>
        <w:pStyle w:val="Standard"/>
        <w:jc w:val="both"/>
        <w:rPr>
          <w:rFonts w:ascii="Arial" w:hAnsi="Arial" w:cs="Arial"/>
          <w:sz w:val="20"/>
          <w:szCs w:val="20"/>
          <w:lang w:val="en-US"/>
        </w:rPr>
      </w:pPr>
    </w:p>
    <w:p w:rsidR="00C449EC" w:rsidRDefault="000F6A0B" w:rsidP="00EC046F">
      <w:pPr>
        <w:pStyle w:val="Standard"/>
        <w:spacing w:after="0" w:line="360" w:lineRule="auto"/>
        <w:rPr>
          <w:rFonts w:ascii="Arial" w:hAnsi="Arial" w:cs="Arial"/>
          <w:bCs/>
          <w:sz w:val="20"/>
          <w:szCs w:val="20"/>
          <w:lang w:val="en-GB"/>
        </w:rPr>
      </w:pPr>
      <w:r w:rsidRPr="007802C7">
        <w:rPr>
          <w:rFonts w:ascii="Arial" w:hAnsi="Arial" w:cs="Arial"/>
          <w:b/>
          <w:sz w:val="20"/>
          <w:szCs w:val="20"/>
          <w:lang w:val="en-US"/>
        </w:rPr>
        <w:t>Results: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449EC" w:rsidRPr="00451CB0">
        <w:rPr>
          <w:rFonts w:ascii="Arial" w:hAnsi="Arial" w:cs="Arial"/>
          <w:sz w:val="20"/>
          <w:szCs w:val="20"/>
        </w:rPr>
        <w:t xml:space="preserve">A total of 16 patients (2.0%; 16/852) were diagnosed with </w:t>
      </w:r>
      <w:r w:rsidR="00C449EC" w:rsidRPr="00DE002C">
        <w:rPr>
          <w:rFonts w:ascii="Arial" w:hAnsi="Arial" w:cs="Arial"/>
          <w:sz w:val="20"/>
          <w:szCs w:val="20"/>
        </w:rPr>
        <w:t>cryptosporidiosis</w:t>
      </w:r>
      <w:r w:rsidR="00C449EC">
        <w:rPr>
          <w:rFonts w:ascii="Arial" w:hAnsi="Arial" w:cs="Arial"/>
          <w:sz w:val="20"/>
          <w:szCs w:val="20"/>
        </w:rPr>
        <w:t xml:space="preserve">: </w:t>
      </w:r>
      <w:r w:rsidR="00C449EC" w:rsidRPr="00451CB0">
        <w:rPr>
          <w:rFonts w:ascii="Arial" w:hAnsi="Arial" w:cs="Arial"/>
          <w:bCs/>
          <w:sz w:val="20"/>
          <w:szCs w:val="20"/>
        </w:rPr>
        <w:t>11 (68.8%) male</w:t>
      </w:r>
      <w:r w:rsidR="00C449EC">
        <w:rPr>
          <w:rFonts w:ascii="Arial" w:hAnsi="Arial" w:cs="Arial"/>
          <w:bCs/>
          <w:sz w:val="20"/>
          <w:szCs w:val="20"/>
        </w:rPr>
        <w:t>s</w:t>
      </w:r>
      <w:r w:rsidR="00C449EC" w:rsidRPr="00451CB0">
        <w:rPr>
          <w:rStyle w:val="Emphasis"/>
          <w:rFonts w:ascii="Arial" w:hAnsi="Arial" w:cs="Arial"/>
          <w:sz w:val="20"/>
          <w:szCs w:val="20"/>
        </w:rPr>
        <w:t xml:space="preserve"> </w:t>
      </w:r>
      <w:r w:rsidR="00C449EC" w:rsidRPr="00451CB0">
        <w:rPr>
          <w:rStyle w:val="st"/>
          <w:rFonts w:ascii="Arial" w:hAnsi="Arial" w:cs="Arial"/>
          <w:sz w:val="20"/>
          <w:szCs w:val="20"/>
        </w:rPr>
        <w:t xml:space="preserve">and 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 xml:space="preserve">4 (31.2%) </w:t>
      </w:r>
      <w:r w:rsidR="00C449EC" w:rsidRPr="00451CB0">
        <w:rPr>
          <w:rStyle w:val="Emphasis"/>
          <w:rFonts w:ascii="Arial" w:hAnsi="Arial" w:cs="Arial"/>
          <w:i w:val="0"/>
          <w:sz w:val="20"/>
          <w:szCs w:val="20"/>
        </w:rPr>
        <w:t>female</w:t>
      </w:r>
      <w:r w:rsidR="00C449EC">
        <w:rPr>
          <w:rStyle w:val="Emphasis"/>
          <w:rFonts w:ascii="Arial" w:hAnsi="Arial" w:cs="Arial"/>
          <w:i w:val="0"/>
          <w:sz w:val="20"/>
          <w:szCs w:val="20"/>
        </w:rPr>
        <w:t>s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="00C449EC" w:rsidRPr="00A24BB0">
        <w:rPr>
          <w:rFonts w:ascii="Arial" w:hAnsi="Arial" w:cs="Arial"/>
          <w:bCs/>
          <w:color w:val="000000"/>
          <w:sz w:val="20"/>
          <w:szCs w:val="20"/>
        </w:rPr>
        <w:t>The mean age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 xml:space="preserve"> was 38.3±15.9</w:t>
      </w:r>
      <w:r w:rsidR="00C449EC">
        <w:rPr>
          <w:rFonts w:ascii="Arial" w:hAnsi="Arial" w:cs="Arial"/>
          <w:bCs/>
          <w:color w:val="000000"/>
          <w:sz w:val="20"/>
          <w:szCs w:val="20"/>
        </w:rPr>
        <w:t xml:space="preserve"> (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>rang</w:t>
      </w:r>
      <w:r w:rsidR="00C449EC">
        <w:rPr>
          <w:rFonts w:ascii="Arial" w:hAnsi="Arial" w:cs="Arial"/>
          <w:bCs/>
          <w:color w:val="000000"/>
          <w:sz w:val="20"/>
          <w:szCs w:val="20"/>
        </w:rPr>
        <w:t xml:space="preserve">e 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>8</w:t>
      </w:r>
      <w:r w:rsidR="00C449EC">
        <w:rPr>
          <w:rFonts w:ascii="Arial" w:hAnsi="Arial" w:cs="Arial"/>
          <w:bCs/>
          <w:color w:val="000000"/>
          <w:sz w:val="20"/>
          <w:szCs w:val="20"/>
        </w:rPr>
        <w:t>-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>76</w:t>
      </w:r>
      <w:r w:rsidR="00C449EC">
        <w:rPr>
          <w:rFonts w:ascii="Arial" w:hAnsi="Arial" w:cs="Arial"/>
          <w:bCs/>
          <w:color w:val="000000"/>
          <w:sz w:val="20"/>
          <w:szCs w:val="20"/>
        </w:rPr>
        <w:t>) years</w:t>
      </w:r>
      <w:r w:rsidR="00C449EC" w:rsidRPr="00451CB0">
        <w:rPr>
          <w:rFonts w:ascii="Arial" w:hAnsi="Arial" w:cs="Arial"/>
          <w:bCs/>
          <w:color w:val="000000"/>
          <w:sz w:val="20"/>
          <w:szCs w:val="20"/>
        </w:rPr>
        <w:t>.</w:t>
      </w:r>
      <w:r w:rsidR="00C449EC" w:rsidRPr="00451CB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C449EC">
        <w:rPr>
          <w:rFonts w:ascii="Arial" w:hAnsi="Arial" w:cs="Arial"/>
          <w:bCs/>
          <w:sz w:val="20"/>
          <w:szCs w:val="20"/>
        </w:rPr>
        <w:t xml:space="preserve">Eleven </w:t>
      </w:r>
      <w:r w:rsidR="00C449EC">
        <w:rPr>
          <w:rFonts w:ascii="Arial" w:hAnsi="Arial" w:cs="Arial"/>
          <w:bCs/>
          <w:sz w:val="20"/>
          <w:szCs w:val="20"/>
          <w:lang w:val="sl-SI"/>
        </w:rPr>
        <w:t>HIV-infected patients were diagnosed with cryptosporidiosis</w:t>
      </w:r>
      <w:r w:rsidR="00C449EC">
        <w:rPr>
          <w:rFonts w:ascii="Arial" w:hAnsi="Arial" w:cs="Arial"/>
          <w:bCs/>
          <w:sz w:val="20"/>
          <w:szCs w:val="20"/>
        </w:rPr>
        <w:t xml:space="preserve">. Their mean </w:t>
      </w:r>
      <w:r w:rsidR="00C449EC" w:rsidRPr="00451CB0">
        <w:rPr>
          <w:rFonts w:ascii="Arial" w:hAnsi="Arial" w:cs="Arial"/>
          <w:bCs/>
          <w:sz w:val="20"/>
          <w:szCs w:val="20"/>
        </w:rPr>
        <w:t>CD4 cell count</w:t>
      </w:r>
      <w:r w:rsidR="00C449EC">
        <w:rPr>
          <w:rFonts w:ascii="Arial" w:hAnsi="Arial" w:cs="Arial"/>
          <w:bCs/>
          <w:sz w:val="20"/>
          <w:szCs w:val="20"/>
        </w:rPr>
        <w:t xml:space="preserve"> at the time of diagnosis</w:t>
      </w:r>
      <w:r w:rsidR="00C449EC" w:rsidRPr="00451CB0">
        <w:rPr>
          <w:rFonts w:ascii="Arial" w:hAnsi="Arial" w:cs="Arial"/>
          <w:bCs/>
          <w:sz w:val="20"/>
          <w:szCs w:val="20"/>
        </w:rPr>
        <w:t xml:space="preserve"> 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>was 112.7±96.0 cells/µL</w:t>
      </w:r>
      <w:r w:rsidR="00C449EC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 xml:space="preserve">(range 16-272). One kidney transplant </w:t>
      </w:r>
      <w:r w:rsidR="00C449EC">
        <w:rPr>
          <w:rFonts w:ascii="Arial" w:hAnsi="Arial" w:cs="Arial"/>
          <w:bCs/>
          <w:color w:val="000000"/>
          <w:sz w:val="20"/>
          <w:szCs w:val="20"/>
        </w:rPr>
        <w:t>recipient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 xml:space="preserve"> was diagnosed with cryptosporidiosis. In the immunocompetent category</w:t>
      </w:r>
      <w:r w:rsidR="00C449EC">
        <w:rPr>
          <w:rFonts w:ascii="Arial" w:hAnsi="Arial" w:cs="Arial"/>
          <w:bCs/>
          <w:color w:val="000000"/>
          <w:sz w:val="20"/>
          <w:szCs w:val="20"/>
        </w:rPr>
        <w:t>,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449EC" w:rsidRPr="00451CB0">
        <w:rPr>
          <w:rFonts w:ascii="Arial" w:hAnsi="Arial" w:cs="Arial"/>
          <w:bCs/>
          <w:sz w:val="20"/>
          <w:szCs w:val="20"/>
        </w:rPr>
        <w:t xml:space="preserve">cryptosporidiosis was </w:t>
      </w:r>
      <w:r w:rsidR="00C449EC">
        <w:rPr>
          <w:rFonts w:ascii="Arial" w:hAnsi="Arial" w:cs="Arial"/>
          <w:bCs/>
          <w:sz w:val="20"/>
          <w:szCs w:val="20"/>
        </w:rPr>
        <w:t>confirmed in four patients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>, including one travel</w:t>
      </w:r>
      <w:r w:rsidR="00C449EC">
        <w:rPr>
          <w:rFonts w:ascii="Arial" w:hAnsi="Arial" w:cs="Arial"/>
          <w:bCs/>
          <w:color w:val="000000"/>
          <w:sz w:val="20"/>
          <w:szCs w:val="20"/>
        </w:rPr>
        <w:t>l</w:t>
      </w:r>
      <w:r w:rsidR="00C449EC" w:rsidRPr="00D565D6">
        <w:rPr>
          <w:rFonts w:ascii="Arial" w:hAnsi="Arial" w:cs="Arial"/>
          <w:bCs/>
          <w:color w:val="000000"/>
          <w:sz w:val="20"/>
          <w:szCs w:val="20"/>
        </w:rPr>
        <w:t>er returning from Africa.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 xml:space="preserve"> The sensitivity, specificity, positive predictive value, and negative predictive value of the RIDA®QUICK test were 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>50%, 96.1%, 50%, and 96.1%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>, respectively.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The same c</w:t>
      </w:r>
      <w:r w:rsidR="00C449EC">
        <w:rPr>
          <w:rFonts w:ascii="Arial" w:hAnsi="Arial" w:cs="Arial"/>
          <w:color w:val="000000"/>
          <w:sz w:val="20"/>
          <w:szCs w:val="20"/>
          <w:shd w:val="clear" w:color="auto" w:fill="FFFFFF"/>
        </w:rPr>
        <w:t>h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aracteristics of the CerTest </w:t>
      </w:r>
      <w:r w:rsidR="00C449E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test </w:t>
      </w:r>
      <w:r w:rsidR="00C449EC" w:rsidRPr="00D565D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were </w:t>
      </w:r>
      <w:r w:rsidR="00C449EC" w:rsidRPr="00D565D6">
        <w:rPr>
          <w:rFonts w:ascii="Arial" w:hAnsi="Arial" w:cs="Arial"/>
          <w:color w:val="000000"/>
          <w:sz w:val="20"/>
          <w:szCs w:val="20"/>
        </w:rPr>
        <w:t>33.3%, 100%, 100%, and 82.6%, respectively</w:t>
      </w:r>
      <w:r w:rsidR="00C449EC" w:rsidRPr="00A271E3">
        <w:rPr>
          <w:rFonts w:ascii="Arial" w:hAnsi="Arial" w:cs="Arial"/>
          <w:color w:val="000000"/>
          <w:sz w:val="20"/>
          <w:szCs w:val="20"/>
        </w:rPr>
        <w:t>.</w:t>
      </w:r>
      <w:r w:rsidR="00C449EC" w:rsidRPr="00A271E3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 w:rsidR="00C449EC" w:rsidRPr="00A271E3">
        <w:rPr>
          <w:rFonts w:ascii="Arial" w:hAnsi="Arial" w:cs="Arial"/>
          <w:bCs/>
          <w:i/>
          <w:sz w:val="20"/>
          <w:szCs w:val="20"/>
          <w:lang w:val="en-GB"/>
        </w:rPr>
        <w:t>Cryptosporidium</w:t>
      </w:r>
      <w:r w:rsidR="00C449EC" w:rsidRPr="00A271E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449EC">
        <w:rPr>
          <w:rFonts w:ascii="Arial" w:hAnsi="Arial" w:cs="Arial"/>
          <w:bCs/>
          <w:sz w:val="20"/>
          <w:szCs w:val="20"/>
          <w:lang w:val="en-GB"/>
        </w:rPr>
        <w:t>genus-specific nucleic acid was confirmed in both discrepant samples.</w:t>
      </w:r>
    </w:p>
    <w:p w:rsidR="000F6A0B" w:rsidRDefault="000F6A0B" w:rsidP="00EC046F">
      <w:pPr>
        <w:pStyle w:val="Standard"/>
        <w:rPr>
          <w:rFonts w:ascii="Arial" w:hAnsi="Arial" w:cs="Arial"/>
          <w:sz w:val="20"/>
          <w:szCs w:val="20"/>
          <w:lang w:val="en-US"/>
        </w:rPr>
      </w:pPr>
    </w:p>
    <w:p w:rsidR="00C449EC" w:rsidRDefault="000F6A0B" w:rsidP="00EC046F">
      <w:pPr>
        <w:pStyle w:val="Standard"/>
        <w:tabs>
          <w:tab w:val="center" w:pos="4986"/>
        </w:tabs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7802C7">
        <w:rPr>
          <w:rFonts w:ascii="Arial" w:hAnsi="Arial" w:cs="Arial"/>
          <w:b/>
          <w:sz w:val="20"/>
          <w:szCs w:val="20"/>
          <w:lang w:val="en-US"/>
        </w:rPr>
        <w:t>Conclusions: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449EC" w:rsidRPr="00845446">
        <w:rPr>
          <w:rStyle w:val="hps"/>
          <w:rFonts w:ascii="Arial" w:hAnsi="Arial" w:cs="Arial"/>
          <w:iCs/>
          <w:sz w:val="20"/>
          <w:szCs w:val="20"/>
        </w:rPr>
        <w:t>A</w:t>
      </w:r>
      <w:r w:rsidR="00C449EC" w:rsidRPr="00845446">
        <w:rPr>
          <w:rFonts w:ascii="Arial" w:hAnsi="Arial" w:cs="Arial"/>
          <w:sz w:val="20"/>
          <w:szCs w:val="20"/>
        </w:rPr>
        <w:t xml:space="preserve"> correct parasitological diagnosis of</w:t>
      </w:r>
      <w:r w:rsidR="00C449EC" w:rsidRPr="00845446">
        <w:rPr>
          <w:rFonts w:ascii="Arial" w:hAnsi="Arial" w:cs="Arial"/>
          <w:iCs/>
          <w:sz w:val="20"/>
          <w:szCs w:val="20"/>
        </w:rPr>
        <w:t xml:space="preserve"> cryptosporidiosis </w:t>
      </w:r>
      <w:r w:rsidR="00C449EC" w:rsidRPr="00845446">
        <w:rPr>
          <w:rFonts w:ascii="Arial" w:hAnsi="Arial" w:cs="Arial"/>
          <w:sz w:val="20"/>
          <w:szCs w:val="20"/>
        </w:rPr>
        <w:t xml:space="preserve">requires a high index of clinical suspicion and </w:t>
      </w:r>
      <w:r w:rsidR="00C449EC" w:rsidRPr="00845446">
        <w:rPr>
          <w:rFonts w:ascii="Arial" w:hAnsi="Arial" w:cs="Arial"/>
          <w:color w:val="000000"/>
          <w:sz w:val="20"/>
          <w:szCs w:val="20"/>
          <w:lang w:val="en-GB"/>
        </w:rPr>
        <w:t xml:space="preserve">reliable diagnostic </w:t>
      </w:r>
      <w:r w:rsidR="00C449EC" w:rsidRPr="00845446">
        <w:rPr>
          <w:rFonts w:ascii="Arial" w:hAnsi="Arial" w:cs="Arial"/>
          <w:sz w:val="20"/>
          <w:szCs w:val="20"/>
        </w:rPr>
        <w:t xml:space="preserve">methods. </w:t>
      </w:r>
      <w:r w:rsidR="00C449EC">
        <w:rPr>
          <w:rFonts w:ascii="Arial" w:hAnsi="Arial" w:cs="Arial"/>
          <w:sz w:val="20"/>
          <w:szCs w:val="20"/>
        </w:rPr>
        <w:t xml:space="preserve">Since both </w:t>
      </w:r>
      <w:r w:rsidR="00C449EC" w:rsidRPr="00845446">
        <w:rPr>
          <w:rStyle w:val="shorttext"/>
          <w:rFonts w:ascii="Arial" w:hAnsi="Arial" w:cs="Arial"/>
          <w:sz w:val="20"/>
          <w:szCs w:val="20"/>
        </w:rPr>
        <w:t xml:space="preserve">microscopy </w:t>
      </w:r>
      <w:r w:rsidR="00C449EC">
        <w:rPr>
          <w:rStyle w:val="shorttext"/>
          <w:rFonts w:ascii="Arial" w:hAnsi="Arial" w:cs="Arial"/>
          <w:sz w:val="20"/>
          <w:szCs w:val="20"/>
        </w:rPr>
        <w:t>and</w:t>
      </w:r>
      <w:r w:rsidR="00C449EC" w:rsidRPr="00845446">
        <w:rPr>
          <w:rStyle w:val="hps"/>
          <w:rFonts w:ascii="Arial" w:hAnsi="Arial" w:cs="Arial"/>
          <w:color w:val="000000"/>
          <w:sz w:val="20"/>
          <w:szCs w:val="20"/>
        </w:rPr>
        <w:t xml:space="preserve"> </w:t>
      </w:r>
      <w:r w:rsidR="00C449EC" w:rsidRPr="00845446">
        <w:rPr>
          <w:rStyle w:val="shorttext"/>
          <w:rFonts w:ascii="Arial" w:hAnsi="Arial" w:cs="Arial"/>
          <w:sz w:val="20"/>
          <w:szCs w:val="20"/>
        </w:rPr>
        <w:t xml:space="preserve">RDTs </w:t>
      </w:r>
      <w:r w:rsidR="00C449EC">
        <w:rPr>
          <w:rFonts w:ascii="Arial" w:hAnsi="Arial" w:cs="Arial"/>
          <w:color w:val="000000"/>
          <w:sz w:val="20"/>
          <w:szCs w:val="20"/>
        </w:rPr>
        <w:t>have disadvantages,</w:t>
      </w:r>
      <w:r w:rsidR="00C449EC" w:rsidRPr="00845446">
        <w:rPr>
          <w:rFonts w:ascii="Arial" w:hAnsi="Arial" w:cs="Arial"/>
          <w:color w:val="000000"/>
          <w:sz w:val="20"/>
          <w:szCs w:val="20"/>
        </w:rPr>
        <w:t xml:space="preserve"> discordant r</w:t>
      </w:r>
      <w:r w:rsidR="00C449EC">
        <w:rPr>
          <w:rFonts w:ascii="Arial" w:hAnsi="Arial" w:cs="Arial"/>
          <w:color w:val="000000"/>
          <w:sz w:val="20"/>
          <w:szCs w:val="20"/>
        </w:rPr>
        <w:t xml:space="preserve">esults require the application </w:t>
      </w:r>
      <w:r w:rsidR="00C449EC" w:rsidRPr="00845446">
        <w:rPr>
          <w:rFonts w:ascii="Arial" w:hAnsi="Arial" w:cs="Arial"/>
          <w:color w:val="000000"/>
          <w:sz w:val="20"/>
          <w:szCs w:val="20"/>
        </w:rPr>
        <w:t xml:space="preserve">of </w:t>
      </w:r>
      <w:r w:rsidR="00C449EC" w:rsidRPr="00845446">
        <w:rPr>
          <w:rStyle w:val="hps"/>
          <w:rFonts w:ascii="Arial" w:eastAsia="Courier New" w:hAnsi="Arial" w:cs="Arial"/>
          <w:color w:val="000000"/>
          <w:sz w:val="20"/>
          <w:szCs w:val="20"/>
        </w:rPr>
        <w:t>more sensitive</w:t>
      </w:r>
      <w:r w:rsidR="00C449EC" w:rsidRPr="00845446">
        <w:rPr>
          <w:rFonts w:ascii="Arial" w:hAnsi="Arial" w:cs="Arial"/>
          <w:color w:val="000000"/>
          <w:sz w:val="20"/>
          <w:szCs w:val="20"/>
        </w:rPr>
        <w:t xml:space="preserve"> </w:t>
      </w:r>
      <w:r w:rsidR="00C449EC">
        <w:rPr>
          <w:rFonts w:ascii="Arial" w:hAnsi="Arial" w:cs="Arial"/>
          <w:color w:val="000000"/>
          <w:sz w:val="20"/>
          <w:szCs w:val="20"/>
        </w:rPr>
        <w:t>diagnostic modalities</w:t>
      </w:r>
      <w:r w:rsidR="00C449EC" w:rsidRPr="00845446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C449E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0F6A0B" w:rsidRPr="00F87CF3" w:rsidRDefault="000F6A0B" w:rsidP="000F6A0B">
      <w:pPr>
        <w:pStyle w:val="Standard"/>
        <w:rPr>
          <w:rFonts w:ascii="Arial" w:hAnsi="Arial" w:cs="Arial"/>
          <w:sz w:val="20"/>
          <w:szCs w:val="20"/>
          <w:lang w:val="en-US"/>
        </w:rPr>
      </w:pPr>
    </w:p>
    <w:sectPr w:rsidR="000F6A0B" w:rsidRPr="00F87CF3" w:rsidSect="007E43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SortMethod w:val="0000"/>
  <w:defaultTabStop w:val="708"/>
  <w:hyphenationZone w:val="425"/>
  <w:characterSpacingControl w:val="doNotCompress"/>
  <w:compat/>
  <w:rsids>
    <w:rsidRoot w:val="00A33363"/>
    <w:rsid w:val="000674C9"/>
    <w:rsid w:val="000F6A0B"/>
    <w:rsid w:val="0011178D"/>
    <w:rsid w:val="00134E20"/>
    <w:rsid w:val="002B4643"/>
    <w:rsid w:val="004B5B7B"/>
    <w:rsid w:val="007E4303"/>
    <w:rsid w:val="00A0537A"/>
    <w:rsid w:val="00A33363"/>
    <w:rsid w:val="00C449EC"/>
    <w:rsid w:val="00C74465"/>
    <w:rsid w:val="00EC046F"/>
    <w:rsid w:val="00EC5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  <w:rsid w:val="007E4303"/>
    <w:pPr>
      <w:spacing w:after="200" w:line="276" w:lineRule="auto"/>
    </w:pPr>
    <w:rPr>
      <w:sz w:val="22"/>
      <w:szCs w:val="22"/>
      <w:lang w:val="de-DE"/>
    </w:rPr>
  </w:style>
  <w:style w:type="character" w:customStyle="1" w:styleId="Absatz-Standardschriftart">
    <w:name w:val="Absatz-Standardschriftart"/>
    <w:uiPriority w:val="1"/>
    <w:semiHidden/>
    <w:unhideWhenUsed/>
    <w:rsid w:val="007E4303"/>
  </w:style>
  <w:style w:type="table" w:customStyle="1" w:styleId="NormaleTabelle">
    <w:name w:val="Normale Tabelle"/>
    <w:uiPriority w:val="99"/>
    <w:semiHidden/>
    <w:unhideWhenUsed/>
    <w:rsid w:val="007E43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KeineListe">
    <w:name w:val="Keine Liste"/>
    <w:uiPriority w:val="99"/>
    <w:semiHidden/>
    <w:unhideWhenUsed/>
    <w:rsid w:val="007E4303"/>
  </w:style>
  <w:style w:type="character" w:customStyle="1" w:styleId="shorttext">
    <w:name w:val="short_text"/>
    <w:basedOn w:val="Absatz-Standardschriftart"/>
    <w:rsid w:val="00C449EC"/>
  </w:style>
  <w:style w:type="character" w:styleId="Strong">
    <w:name w:val="Strong"/>
    <w:uiPriority w:val="99"/>
    <w:qFormat/>
    <w:rsid w:val="00C449EC"/>
    <w:rPr>
      <w:b/>
      <w:bCs/>
    </w:rPr>
  </w:style>
  <w:style w:type="character" w:customStyle="1" w:styleId="apple-converted-space">
    <w:name w:val="apple-converted-space"/>
    <w:basedOn w:val="Absatz-Standardschriftart"/>
    <w:rsid w:val="00C449EC"/>
  </w:style>
  <w:style w:type="character" w:styleId="Emphasis">
    <w:name w:val="Emphasis"/>
    <w:uiPriority w:val="20"/>
    <w:qFormat/>
    <w:rsid w:val="00C449EC"/>
    <w:rPr>
      <w:i/>
      <w:iCs/>
    </w:rPr>
  </w:style>
  <w:style w:type="character" w:customStyle="1" w:styleId="st">
    <w:name w:val="st"/>
    <w:basedOn w:val="Absatz-Standardschriftart"/>
    <w:rsid w:val="00C449EC"/>
  </w:style>
  <w:style w:type="character" w:customStyle="1" w:styleId="hps">
    <w:name w:val="hps"/>
    <w:basedOn w:val="Absatz-Standardschriftart"/>
    <w:rsid w:val="00C449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2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HP</cp:lastModifiedBy>
  <cp:revision>3</cp:revision>
  <cp:lastPrinted>1899-12-31T23:00:00Z</cp:lastPrinted>
  <dcterms:created xsi:type="dcterms:W3CDTF">2020-02-26T18:56:00Z</dcterms:created>
  <dcterms:modified xsi:type="dcterms:W3CDTF">2020-02-26T19:02:00Z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b83096ea-3f0f-4c13-b013-7f33d7aaed7c</vt:lpwstr>
  </property>
</Properties>
</file>