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u w:val="none"/>
        </w:rPr>
      </w:pPr>
      <w:r>
        <w:rPr>
          <w:rFonts w:cs="Arial" w:ascii="Arial" w:hAnsi="Arial"/>
          <w:b/>
          <w:bCs/>
          <w:u w:val="none"/>
          <w:lang w:val="en-US"/>
        </w:rPr>
        <w:t>G</w:t>
      </w:r>
      <w:r>
        <w:rPr>
          <w:rFonts w:cs="Arial" w:ascii="Arial" w:hAnsi="Arial"/>
          <w:b/>
          <w:bCs/>
          <w:u w:val="none"/>
          <w:lang w:val="en-US"/>
        </w:rPr>
        <w:t>ENITA</w:t>
      </w:r>
      <w:r>
        <w:rPr>
          <w:rFonts w:cs="Arial" w:ascii="Arial" w:hAnsi="Arial"/>
          <w:b/>
          <w:bCs/>
          <w:u w:val="none"/>
          <w:lang w:val="en-US"/>
        </w:rPr>
        <w:t>L</w:t>
      </w:r>
      <w:r>
        <w:rPr>
          <w:rFonts w:cs="Arial" w:ascii="Arial" w:hAnsi="Arial"/>
          <w:b/>
          <w:bCs/>
          <w:u w:val="none"/>
          <w:lang w:val="en-US"/>
        </w:rPr>
        <w:t xml:space="preserve"> </w:t>
      </w:r>
      <w:r>
        <w:rPr>
          <w:rFonts w:cs="Arial" w:ascii="Arial" w:hAnsi="Arial"/>
          <w:b/>
          <w:bCs/>
          <w:u w:val="none"/>
          <w:lang w:val="en-US"/>
        </w:rPr>
        <w:t xml:space="preserve">TRACT </w:t>
      </w:r>
      <w:r>
        <w:rPr>
          <w:rFonts w:cs="Arial" w:ascii="Arial" w:hAnsi="Arial"/>
          <w:b/>
          <w:bCs/>
          <w:u w:val="none"/>
          <w:lang w:val="en-US"/>
        </w:rPr>
        <w:t xml:space="preserve"> </w:t>
      </w:r>
      <w:r>
        <w:rPr>
          <w:rFonts w:cs="Arial" w:ascii="Arial" w:hAnsi="Arial"/>
          <w:b/>
          <w:bCs/>
          <w:u w:val="none"/>
          <w:lang w:val="en-US"/>
        </w:rPr>
        <w:t>INFECTIONS</w:t>
      </w:r>
      <w:r>
        <w:rPr>
          <w:rFonts w:cs="Arial" w:ascii="Arial" w:hAnsi="Arial"/>
          <w:b/>
          <w:bCs/>
          <w:u w:val="none"/>
          <w:lang w:val="en-US"/>
        </w:rPr>
        <w:t xml:space="preserve"> </w:t>
      </w:r>
      <w:r>
        <w:rPr>
          <w:rFonts w:cs="Arial" w:ascii="Arial" w:hAnsi="Arial"/>
          <w:b/>
          <w:bCs/>
          <w:u w:val="none"/>
          <w:lang w:val="en-US"/>
        </w:rPr>
        <w:t>IN REPRODUCTIVE</w:t>
      </w:r>
      <w:r>
        <w:rPr>
          <w:rFonts w:cs="Arial" w:ascii="Arial" w:hAnsi="Arial"/>
          <w:b/>
          <w:bCs/>
          <w:u w:val="none"/>
          <w:lang w:val="en-US"/>
        </w:rPr>
        <w:t xml:space="preserve"> </w:t>
      </w:r>
      <w:r>
        <w:rPr>
          <w:rFonts w:cs="Arial" w:ascii="Arial" w:hAnsi="Arial"/>
          <w:b/>
          <w:bCs/>
          <w:u w:val="none"/>
          <w:lang w:val="en-US"/>
        </w:rPr>
        <w:t>AGE</w:t>
      </w:r>
      <w:r>
        <w:rPr>
          <w:rFonts w:cs="Arial" w:ascii="Arial" w:hAnsi="Arial"/>
          <w:b/>
          <w:bCs/>
          <w:u w:val="none"/>
          <w:lang w:val="en-US"/>
        </w:rPr>
        <w:t xml:space="preserve"> </w:t>
      </w:r>
      <w:r>
        <w:rPr>
          <w:rFonts w:cs="Arial" w:ascii="Arial" w:hAnsi="Arial"/>
          <w:b/>
          <w:bCs/>
          <w:u w:val="none"/>
          <w:lang w:val="en-US"/>
        </w:rPr>
        <w:t>WOMEN</w:t>
      </w:r>
      <w:r>
        <w:rPr>
          <w:rFonts w:cs="Arial" w:ascii="Arial" w:hAnsi="Arial"/>
          <w:b/>
          <w:bCs/>
          <w:u w:val="none"/>
          <w:lang w:val="en-US"/>
        </w:rPr>
        <w:t xml:space="preserve"> </w:t>
      </w:r>
      <w:r>
        <w:rPr>
          <w:rFonts w:cs="Arial" w:ascii="Arial" w:hAnsi="Arial"/>
          <w:b/>
          <w:bCs/>
          <w:u w:val="none"/>
          <w:lang w:val="en-US"/>
        </w:rPr>
        <w:t xml:space="preserve">OF </w:t>
      </w:r>
      <w:r>
        <w:rPr>
          <w:rFonts w:cs="Arial" w:ascii="Arial" w:hAnsi="Arial"/>
          <w:b/>
          <w:bCs/>
          <w:u w:val="none"/>
          <w:lang w:val="en-US"/>
        </w:rPr>
        <w:t xml:space="preserve"> </w:t>
      </w:r>
      <w:r>
        <w:rPr>
          <w:rFonts w:cs="Arial" w:ascii="Arial" w:hAnsi="Arial"/>
          <w:b/>
          <w:bCs/>
          <w:u w:val="none"/>
          <w:lang w:val="en-US"/>
        </w:rPr>
        <w:t>A PSYCHIATRIC</w:t>
      </w:r>
      <w:r>
        <w:rPr>
          <w:rFonts w:cs="Arial" w:ascii="Arial" w:hAnsi="Arial"/>
          <w:b/>
          <w:bCs/>
          <w:u w:val="none"/>
          <w:lang w:val="en-US"/>
        </w:rPr>
        <w:t xml:space="preserve"> </w:t>
      </w:r>
      <w:r>
        <w:rPr>
          <w:rFonts w:cs="Arial" w:ascii="Arial" w:hAnsi="Arial"/>
          <w:b/>
          <w:bCs/>
          <w:u w:val="none"/>
          <w:lang w:val="en-US"/>
        </w:rPr>
        <w:t>HOSPITAL</w:t>
      </w:r>
    </w:p>
    <w:p>
      <w:pPr>
        <w:pStyle w:val="Normal"/>
        <w:rPr>
          <w:sz w:val="21"/>
          <w:szCs w:val="21"/>
        </w:rPr>
      </w:pPr>
      <w:r>
        <w:rPr>
          <w:rFonts w:cs="Arial" w:ascii="Arial" w:hAnsi="Arial"/>
          <w:b/>
          <w:bCs/>
          <w:sz w:val="21"/>
          <w:szCs w:val="21"/>
          <w:u w:val="single"/>
          <w:lang w:val="en-US"/>
        </w:rPr>
        <w:t>I.Niniou</w:t>
      </w:r>
      <w:r>
        <w:rPr>
          <w:rFonts w:cs="Arial" w:ascii="Arial" w:hAnsi="Arial"/>
          <w:sz w:val="21"/>
          <w:szCs w:val="21"/>
          <w:lang w:val="en-US"/>
        </w:rPr>
        <w:t>, E.Alexiou, J.Doukakis, A.Oikonomou, E.Maragoudaki</w:t>
      </w:r>
    </w:p>
    <w:p>
      <w:pPr>
        <w:pStyle w:val="Normal"/>
        <w:rPr>
          <w:rFonts w:ascii="Arial" w:hAnsi="Arial" w:cs="Arial"/>
          <w:lang w:val="en-US"/>
        </w:rPr>
      </w:pPr>
      <w:r>
        <w:rPr>
          <w:rFonts w:cs="Arial" w:ascii="Arial" w:hAnsi="Arial"/>
          <w:sz w:val="21"/>
          <w:szCs w:val="21"/>
          <w:lang w:val="en-US"/>
        </w:rPr>
        <w:t>Psychiatric Hospital of Attica (Dafni), Laboratory of Microbiology, Athens Greece</w:t>
      </w:r>
    </w:p>
    <w:p>
      <w:pPr>
        <w:pStyle w:val="Normal"/>
        <w:rPr>
          <w:lang w:val="en-US"/>
        </w:rPr>
      </w:pPr>
      <w:r>
        <w:rPr>
          <w:lang w:val="en-US"/>
        </w:rPr>
      </w:r>
    </w:p>
    <w:p>
      <w:pPr>
        <w:pStyle w:val="Normal"/>
        <w:jc w:val="both"/>
        <w:rPr/>
      </w:pPr>
      <w:r>
        <w:rPr>
          <w:rFonts w:cs="Arial" w:ascii="Arial" w:hAnsi="Arial"/>
          <w:b/>
          <w:sz w:val="20"/>
          <w:szCs w:val="20"/>
          <w:lang w:val="en-US"/>
        </w:rPr>
        <w:t xml:space="preserve">Background :  </w:t>
      </w:r>
      <w:r>
        <w:rPr>
          <w:rFonts w:cs="Arial" w:ascii="Arial" w:hAnsi="Arial"/>
          <w:sz w:val="20"/>
          <w:szCs w:val="20"/>
          <w:lang w:val="en-US"/>
        </w:rPr>
        <w:t>Genita</w:t>
      </w:r>
      <w:r>
        <w:rPr>
          <w:rFonts w:cs="Arial" w:ascii="Arial" w:hAnsi="Arial"/>
          <w:sz w:val="20"/>
          <w:szCs w:val="20"/>
          <w:lang w:val="en-US"/>
        </w:rPr>
        <w:t>l</w:t>
      </w:r>
      <w:r>
        <w:rPr>
          <w:rFonts w:cs="Arial" w:ascii="Arial" w:hAnsi="Arial"/>
          <w:sz w:val="20"/>
          <w:szCs w:val="20"/>
          <w:lang w:val="en-US"/>
        </w:rPr>
        <w:t xml:space="preserve"> tract infections in sexually active women are very common. </w:t>
      </w:r>
      <w:r>
        <w:rPr>
          <w:rFonts w:cs="Arial" w:ascii="Arial" w:hAnsi="Arial"/>
          <w:i/>
          <w:iCs/>
          <w:sz w:val="20"/>
          <w:szCs w:val="20"/>
          <w:lang w:val="en-US"/>
        </w:rPr>
        <w:t>Candida</w:t>
      </w:r>
      <w:r>
        <w:rPr>
          <w:rFonts w:cs="Arial" w:ascii="Arial" w:hAnsi="Arial"/>
          <w:sz w:val="20"/>
          <w:szCs w:val="20"/>
          <w:lang w:val="en-US"/>
        </w:rPr>
        <w:t xml:space="preserve"> </w:t>
      </w:r>
      <w:r>
        <w:rPr>
          <w:rFonts w:cs="Arial" w:ascii="Arial" w:hAnsi="Arial"/>
          <w:i/>
          <w:iCs/>
          <w:sz w:val="20"/>
          <w:szCs w:val="20"/>
          <w:lang w:val="en-US"/>
        </w:rPr>
        <w:t>spp</w:t>
      </w:r>
      <w:r>
        <w:rPr>
          <w:rFonts w:cs="Arial" w:ascii="Arial" w:hAnsi="Arial"/>
          <w:sz w:val="20"/>
          <w:szCs w:val="20"/>
          <w:lang w:val="en-US"/>
        </w:rPr>
        <w:t xml:space="preserve">., </w:t>
      </w:r>
      <w:r>
        <w:rPr>
          <w:rFonts w:cs="Arial" w:ascii="Arial" w:hAnsi="Arial"/>
          <w:b w:val="false"/>
          <w:bCs w:val="false"/>
          <w:i/>
          <w:iCs/>
          <w:sz w:val="20"/>
          <w:szCs w:val="20"/>
          <w:lang w:val="en-US"/>
        </w:rPr>
        <w:t>Gardnerella vaginalis</w:t>
      </w:r>
      <w:r>
        <w:rPr>
          <w:rFonts w:cs="Arial" w:ascii="Arial" w:hAnsi="Arial"/>
          <w:sz w:val="20"/>
          <w:szCs w:val="20"/>
          <w:lang w:val="en-US"/>
        </w:rPr>
        <w:t xml:space="preserve">, </w:t>
      </w:r>
      <w:r>
        <w:rPr>
          <w:rFonts w:cs="Arial" w:ascii="Arial" w:hAnsi="Arial"/>
          <w:i/>
          <w:iCs/>
          <w:sz w:val="20"/>
          <w:szCs w:val="20"/>
          <w:lang w:val="en-US"/>
        </w:rPr>
        <w:t>Trichomonas vaginalis</w:t>
      </w:r>
      <w:r>
        <w:rPr>
          <w:rFonts w:cs="Arial" w:ascii="Arial" w:hAnsi="Arial"/>
          <w:sz w:val="20"/>
          <w:szCs w:val="20"/>
          <w:lang w:val="en-US"/>
        </w:rPr>
        <w:t xml:space="preserve">, </w:t>
      </w:r>
      <w:r>
        <w:rPr>
          <w:rFonts w:cs="Arial" w:ascii="Arial" w:hAnsi="Arial"/>
          <w:i/>
          <w:iCs/>
          <w:sz w:val="20"/>
          <w:szCs w:val="20"/>
          <w:lang w:val="en-US"/>
        </w:rPr>
        <w:t>Ureaplasma urealyticum</w:t>
      </w:r>
      <w:r>
        <w:rPr>
          <w:rFonts w:cs="Arial" w:ascii="Arial" w:hAnsi="Arial"/>
          <w:sz w:val="20"/>
          <w:szCs w:val="20"/>
          <w:lang w:val="en-US"/>
        </w:rPr>
        <w:t xml:space="preserve"> and </w:t>
      </w:r>
      <w:r>
        <w:rPr>
          <w:rFonts w:cs="Arial" w:ascii="Arial" w:hAnsi="Arial"/>
          <w:i/>
          <w:iCs/>
          <w:sz w:val="20"/>
          <w:szCs w:val="20"/>
          <w:lang w:val="en-US"/>
        </w:rPr>
        <w:t>Mycoplasma</w:t>
      </w:r>
      <w:r>
        <w:rPr>
          <w:rFonts w:cs="Arial" w:ascii="Arial" w:hAnsi="Arial"/>
          <w:sz w:val="20"/>
          <w:szCs w:val="20"/>
          <w:lang w:val="en-US"/>
        </w:rPr>
        <w:t xml:space="preserve"> </w:t>
      </w:r>
      <w:r>
        <w:rPr>
          <w:rFonts w:cs="Arial" w:ascii="Arial" w:hAnsi="Arial"/>
          <w:i/>
          <w:iCs/>
          <w:sz w:val="20"/>
          <w:szCs w:val="20"/>
          <w:lang w:val="en-US"/>
        </w:rPr>
        <w:t>hominis</w:t>
      </w:r>
      <w:r>
        <w:rPr>
          <w:rFonts w:cs="Arial" w:ascii="Arial" w:hAnsi="Arial"/>
          <w:sz w:val="20"/>
          <w:szCs w:val="20"/>
          <w:lang w:val="en-US"/>
        </w:rPr>
        <w:t xml:space="preserve"> are associated with genital tract infections </w:t>
      </w:r>
      <w:r>
        <w:rPr>
          <w:rFonts w:cs="Arial" w:ascii="Arial" w:hAnsi="Arial"/>
          <w:sz w:val="20"/>
          <w:szCs w:val="20"/>
          <w:lang w:val="en-US"/>
        </w:rPr>
        <w:t xml:space="preserve">as </w:t>
      </w:r>
      <w:r>
        <w:rPr>
          <w:rFonts w:cs="Arial" w:ascii="Arial" w:hAnsi="Arial"/>
          <w:sz w:val="20"/>
          <w:szCs w:val="20"/>
          <w:lang w:val="en-US"/>
        </w:rPr>
        <w:t>characterized by different clinical manifestations and represent the commonly found microorganisms in the genital system of reproductive age women.</w:t>
      </w:r>
    </w:p>
    <w:p>
      <w:pPr>
        <w:pStyle w:val="Normal"/>
        <w:jc w:val="both"/>
        <w:rPr/>
      </w:pPr>
      <w:r>
        <w:rPr>
          <w:rFonts w:cs="Arial" w:ascii="Arial" w:hAnsi="Arial"/>
          <w:b/>
          <w:sz w:val="20"/>
          <w:szCs w:val="20"/>
          <w:lang w:val="en-US"/>
        </w:rPr>
        <w:t xml:space="preserve">Objectives : </w:t>
      </w:r>
      <w:r>
        <w:rPr>
          <w:rFonts w:cs="Arial" w:ascii="Arial" w:hAnsi="Arial"/>
          <w:b w:val="false"/>
          <w:bCs w:val="false"/>
          <w:sz w:val="20"/>
          <w:szCs w:val="20"/>
          <w:lang w:val="en-US"/>
        </w:rPr>
        <w:t>The aim of this</w:t>
      </w:r>
      <w:r>
        <w:rPr>
          <w:rFonts w:cs="Arial" w:ascii="Arial" w:hAnsi="Arial"/>
          <w:b/>
          <w:sz w:val="20"/>
          <w:szCs w:val="20"/>
          <w:lang w:val="en-US"/>
        </w:rPr>
        <w:t xml:space="preserve"> </w:t>
      </w:r>
      <w:r>
        <w:rPr>
          <w:rFonts w:cs="Arial" w:ascii="Arial" w:hAnsi="Arial"/>
          <w:sz w:val="20"/>
          <w:szCs w:val="20"/>
          <w:lang w:val="en-US"/>
        </w:rPr>
        <w:t xml:space="preserve">study </w:t>
      </w:r>
      <w:r>
        <w:rPr>
          <w:rFonts w:cs="Arial" w:ascii="Arial" w:hAnsi="Arial"/>
          <w:sz w:val="20"/>
          <w:szCs w:val="20"/>
          <w:lang w:val="en-US"/>
        </w:rPr>
        <w:t xml:space="preserve">is to determine </w:t>
      </w:r>
      <w:r>
        <w:rPr>
          <w:rFonts w:cs="Arial" w:ascii="Arial" w:hAnsi="Arial"/>
          <w:sz w:val="20"/>
          <w:szCs w:val="20"/>
          <w:lang w:val="en-US"/>
        </w:rPr>
        <w:t xml:space="preserve">the </w:t>
      </w:r>
      <w:r>
        <w:rPr>
          <w:rFonts w:cs="Arial" w:ascii="Arial" w:hAnsi="Arial"/>
          <w:sz w:val="20"/>
          <w:szCs w:val="20"/>
          <w:lang w:val="en-US"/>
        </w:rPr>
        <w:t>incidence</w:t>
      </w:r>
      <w:r>
        <w:rPr>
          <w:rFonts w:cs="Arial" w:ascii="Arial" w:hAnsi="Arial"/>
          <w:sz w:val="20"/>
          <w:szCs w:val="20"/>
          <w:lang w:val="en-US"/>
        </w:rPr>
        <w:t xml:space="preserve"> and the susceptibility to antibiotics of the commonly isolated microorganisms from vaginal samples of symptomatic women of reproductive age during one year in a psychiatric hospital of Athens.</w:t>
      </w:r>
    </w:p>
    <w:p>
      <w:pPr>
        <w:pStyle w:val="Normal"/>
        <w:jc w:val="both"/>
        <w:rPr>
          <w:rFonts w:ascii="Arial" w:hAnsi="Arial" w:cs="Arial"/>
          <w:sz w:val="20"/>
          <w:szCs w:val="20"/>
          <w:lang w:val="en-US"/>
        </w:rPr>
      </w:pPr>
      <w:r>
        <w:rPr>
          <w:rFonts w:cs="Arial" w:ascii="Arial" w:hAnsi="Arial"/>
          <w:b/>
          <w:sz w:val="20"/>
          <w:szCs w:val="20"/>
          <w:lang w:val="en-US"/>
        </w:rPr>
        <w:t xml:space="preserve">Materials/Methods : </w:t>
      </w:r>
      <w:r>
        <w:rPr>
          <w:rFonts w:cs="Arial" w:ascii="Arial" w:hAnsi="Arial"/>
          <w:sz w:val="20"/>
          <w:szCs w:val="20"/>
          <w:lang w:val="en-US"/>
        </w:rPr>
        <w:t xml:space="preserve">The study includes 58 vaginal and cervical samples during one year (1/6/17 </w:t>
      </w:r>
      <w:r>
        <w:rPr>
          <w:rFonts w:cs="Arial" w:ascii="Arial" w:hAnsi="Arial"/>
          <w:sz w:val="20"/>
          <w:szCs w:val="20"/>
          <w:lang w:val="en-US"/>
        </w:rPr>
        <w:t>un</w:t>
      </w:r>
      <w:r>
        <w:rPr>
          <w:rFonts w:cs="Arial" w:ascii="Arial" w:hAnsi="Arial"/>
          <w:sz w:val="20"/>
          <w:szCs w:val="20"/>
          <w:lang w:val="en-US"/>
        </w:rPr>
        <w:t xml:space="preserve">till 31/5/18) for the testing of presence of microorganisms and determination of antimicrobial susceptibility. All samples were cultured by classical microbiological methods and examined through wet mount and gram staining. The identification of pathogens and the sensitivity evaluation was accomplished with Integral System Yeasts Plus (Liofilchem) and MycoView (RIDACOM). For </w:t>
      </w:r>
      <w:r>
        <w:rPr>
          <w:rFonts w:cs="Arial" w:ascii="Arial" w:hAnsi="Arial"/>
          <w:i/>
          <w:iCs/>
          <w:sz w:val="20"/>
          <w:szCs w:val="20"/>
          <w:lang w:val="en-US"/>
        </w:rPr>
        <w:t>Chlamydia trachomatis</w:t>
      </w:r>
      <w:r>
        <w:rPr>
          <w:rFonts w:cs="Arial" w:ascii="Arial" w:hAnsi="Arial"/>
          <w:sz w:val="20"/>
          <w:szCs w:val="20"/>
          <w:lang w:val="en-US"/>
        </w:rPr>
        <w:t xml:space="preserve"> was used Chemtrue – One step Chlamydia test (anosochromatography on plate)(Shangai Chemtron Biotech). </w:t>
      </w:r>
    </w:p>
    <w:p>
      <w:pPr>
        <w:pStyle w:val="Normal"/>
        <w:jc w:val="both"/>
        <w:rPr/>
      </w:pPr>
      <w:r>
        <w:rPr>
          <w:rFonts w:cs="Arial" w:ascii="Arial" w:hAnsi="Arial"/>
          <w:b/>
          <w:sz w:val="20"/>
          <w:szCs w:val="20"/>
          <w:lang w:val="en-US"/>
        </w:rPr>
        <w:t xml:space="preserve">Results : </w:t>
      </w:r>
      <w:r>
        <w:rPr>
          <w:rFonts w:cs="Arial" w:ascii="Arial" w:hAnsi="Arial"/>
          <w:sz w:val="20"/>
          <w:szCs w:val="20"/>
          <w:lang w:val="en-US"/>
        </w:rPr>
        <w:t>30/58</w:t>
      </w:r>
      <w:r>
        <w:rPr>
          <w:rFonts w:cs="Arial" w:ascii="Arial" w:hAnsi="Arial"/>
          <w:b/>
          <w:sz w:val="20"/>
          <w:szCs w:val="20"/>
          <w:lang w:val="en-US"/>
        </w:rPr>
        <w:t xml:space="preserve"> </w:t>
      </w:r>
      <w:r>
        <w:rPr>
          <w:rFonts w:cs="Arial" w:ascii="Arial" w:hAnsi="Arial"/>
          <w:sz w:val="20"/>
          <w:szCs w:val="20"/>
          <w:lang w:val="en-US"/>
        </w:rPr>
        <w:t xml:space="preserve">vaginal and cervical samples were positive (51,7%). </w:t>
      </w:r>
      <w:r>
        <w:rPr>
          <w:rFonts w:cs="Arial" w:ascii="Arial" w:hAnsi="Arial"/>
          <w:sz w:val="20"/>
          <w:szCs w:val="20"/>
          <w:lang w:val="en-US"/>
        </w:rPr>
        <w:t>Concerning the</w:t>
      </w:r>
      <w:r>
        <w:rPr>
          <w:rFonts w:cs="Arial" w:ascii="Arial" w:hAnsi="Arial"/>
          <w:sz w:val="20"/>
          <w:szCs w:val="20"/>
          <w:lang w:val="en-US"/>
        </w:rPr>
        <w:t xml:space="preserve"> vaginal samples more common were </w:t>
      </w:r>
      <w:r>
        <w:rPr>
          <w:rFonts w:cs="Arial" w:ascii="Arial" w:hAnsi="Arial"/>
          <w:i/>
          <w:iCs/>
          <w:sz w:val="20"/>
          <w:szCs w:val="20"/>
          <w:lang w:val="en-US"/>
        </w:rPr>
        <w:t>Candida spp</w:t>
      </w:r>
      <w:r>
        <w:rPr>
          <w:rFonts w:cs="Arial" w:ascii="Arial" w:hAnsi="Arial"/>
          <w:sz w:val="20"/>
          <w:szCs w:val="20"/>
          <w:lang w:val="en-US"/>
        </w:rPr>
        <w:t xml:space="preserve"> 5(16,7%), </w:t>
      </w:r>
      <w:r>
        <w:rPr>
          <w:rFonts w:cs="Arial" w:ascii="Arial" w:hAnsi="Arial"/>
          <w:i/>
          <w:iCs/>
          <w:sz w:val="20"/>
          <w:szCs w:val="20"/>
          <w:lang w:val="en-US"/>
        </w:rPr>
        <w:t xml:space="preserve">Trichomonas vaginalis </w:t>
      </w:r>
      <w:r>
        <w:rPr>
          <w:rFonts w:cs="Arial" w:ascii="Arial" w:hAnsi="Arial"/>
          <w:sz w:val="20"/>
          <w:szCs w:val="20"/>
          <w:lang w:val="en-US"/>
        </w:rPr>
        <w:t xml:space="preserve">4(13,3%), </w:t>
      </w:r>
      <w:r>
        <w:rPr>
          <w:rFonts w:cs="Arial" w:ascii="Arial" w:hAnsi="Arial"/>
          <w:i/>
          <w:iCs/>
          <w:sz w:val="20"/>
          <w:szCs w:val="20"/>
          <w:lang w:val="en-US"/>
        </w:rPr>
        <w:t>Gardnerella vaginalis</w:t>
      </w:r>
      <w:r>
        <w:rPr>
          <w:rFonts w:cs="Arial" w:ascii="Arial" w:hAnsi="Arial"/>
          <w:sz w:val="20"/>
          <w:szCs w:val="20"/>
          <w:lang w:val="en-US"/>
        </w:rPr>
        <w:t xml:space="preserve"> 3(10%), </w:t>
      </w:r>
      <w:r>
        <w:rPr>
          <w:rFonts w:cs="Arial" w:ascii="Arial" w:hAnsi="Arial"/>
          <w:i/>
          <w:iCs/>
          <w:sz w:val="20"/>
          <w:szCs w:val="20"/>
          <w:lang w:val="en-US"/>
        </w:rPr>
        <w:t>Anaerobious peptostreptococcus</w:t>
      </w:r>
      <w:r>
        <w:rPr>
          <w:rFonts w:cs="Arial" w:ascii="Arial" w:hAnsi="Arial"/>
          <w:sz w:val="20"/>
          <w:szCs w:val="20"/>
          <w:lang w:val="en-US"/>
        </w:rPr>
        <w:t xml:space="preserve"> 3(10%), </w:t>
      </w:r>
      <w:r>
        <w:rPr>
          <w:rFonts w:cs="Arial" w:ascii="Arial" w:hAnsi="Arial"/>
          <w:i/>
          <w:iCs/>
          <w:sz w:val="20"/>
          <w:szCs w:val="20"/>
          <w:lang w:val="en-US"/>
        </w:rPr>
        <w:t>Prevotella melaninogenica</w:t>
      </w:r>
      <w:r>
        <w:rPr>
          <w:rFonts w:cs="Arial" w:ascii="Arial" w:hAnsi="Arial"/>
          <w:sz w:val="20"/>
          <w:szCs w:val="20"/>
          <w:lang w:val="en-US"/>
        </w:rPr>
        <w:t xml:space="preserve"> 2(6,7%), </w:t>
      </w:r>
      <w:r>
        <w:rPr>
          <w:rFonts w:cs="Arial" w:ascii="Arial" w:hAnsi="Arial"/>
          <w:i/>
          <w:iCs/>
          <w:sz w:val="20"/>
          <w:szCs w:val="20"/>
          <w:lang w:val="en-US"/>
        </w:rPr>
        <w:t>Bacteroides spp</w:t>
      </w:r>
      <w:r>
        <w:rPr>
          <w:rFonts w:cs="Arial" w:ascii="Arial" w:hAnsi="Arial"/>
          <w:sz w:val="20"/>
          <w:szCs w:val="20"/>
          <w:lang w:val="en-US"/>
        </w:rPr>
        <w:t xml:space="preserve"> 1(3,3%) and </w:t>
      </w:r>
      <w:r>
        <w:rPr>
          <w:rFonts w:cs="Arial" w:ascii="Arial" w:hAnsi="Arial"/>
          <w:i/>
          <w:iCs/>
          <w:sz w:val="20"/>
          <w:szCs w:val="20"/>
          <w:lang w:val="en-US"/>
        </w:rPr>
        <w:t>Streptococcus agalactiae</w:t>
      </w:r>
      <w:r>
        <w:rPr>
          <w:rFonts w:cs="Arial" w:ascii="Arial" w:hAnsi="Arial"/>
          <w:sz w:val="20"/>
          <w:szCs w:val="20"/>
          <w:lang w:val="en-US"/>
        </w:rPr>
        <w:t xml:space="preserve"> 1(3,3%). </w:t>
      </w:r>
      <w:r>
        <w:rPr>
          <w:rFonts w:cs="Arial" w:ascii="Arial" w:hAnsi="Arial"/>
          <w:sz w:val="20"/>
          <w:szCs w:val="20"/>
          <w:lang w:val="en-US"/>
        </w:rPr>
        <w:t>As for the</w:t>
      </w:r>
      <w:r>
        <w:rPr>
          <w:rFonts w:cs="Arial" w:ascii="Arial" w:hAnsi="Arial"/>
          <w:sz w:val="20"/>
          <w:szCs w:val="20"/>
          <w:lang w:val="en-US"/>
        </w:rPr>
        <w:t xml:space="preserve"> cervical samples </w:t>
      </w:r>
      <w:r>
        <w:rPr>
          <w:rFonts w:cs="Arial" w:ascii="Arial" w:hAnsi="Arial"/>
          <w:i/>
          <w:iCs/>
          <w:sz w:val="20"/>
          <w:szCs w:val="20"/>
          <w:lang w:val="en-US"/>
        </w:rPr>
        <w:t>Ureaplasma urealyticum</w:t>
      </w:r>
      <w:r>
        <w:rPr>
          <w:rFonts w:cs="Arial" w:ascii="Arial" w:hAnsi="Arial"/>
          <w:sz w:val="20"/>
          <w:szCs w:val="20"/>
          <w:lang w:val="en-US"/>
        </w:rPr>
        <w:t xml:space="preserve"> was the most frequent 26(86,7%), </w:t>
      </w:r>
      <w:r>
        <w:rPr>
          <w:rFonts w:cs="Arial" w:ascii="Arial" w:hAnsi="Arial"/>
          <w:i/>
          <w:iCs/>
          <w:sz w:val="20"/>
          <w:szCs w:val="20"/>
          <w:lang w:val="en-US"/>
        </w:rPr>
        <w:t>Mycoplasma hominis</w:t>
      </w:r>
      <w:r>
        <w:rPr>
          <w:rFonts w:cs="Arial" w:ascii="Arial" w:hAnsi="Arial"/>
          <w:sz w:val="20"/>
          <w:szCs w:val="20"/>
          <w:lang w:val="en-US"/>
        </w:rPr>
        <w:t xml:space="preserve"> was less frequent 6(20%), as well as co-infection 6(20%). </w:t>
      </w:r>
      <w:r>
        <w:rPr>
          <w:rFonts w:cs="Arial" w:ascii="Arial" w:hAnsi="Arial"/>
          <w:i/>
          <w:iCs/>
          <w:sz w:val="20"/>
          <w:szCs w:val="20"/>
          <w:lang w:val="en-US"/>
        </w:rPr>
        <w:t>Candida albicans</w:t>
      </w:r>
      <w:r>
        <w:rPr>
          <w:rFonts w:cs="Arial" w:ascii="Arial" w:hAnsi="Arial"/>
          <w:sz w:val="20"/>
          <w:szCs w:val="20"/>
          <w:lang w:val="en-US"/>
        </w:rPr>
        <w:t xml:space="preserve"> was the most frequent 4(60%)</w:t>
      </w:r>
      <w:bookmarkStart w:id="0" w:name="_GoBack"/>
      <w:bookmarkEnd w:id="0"/>
      <w:r>
        <w:rPr>
          <w:rFonts w:cs="Arial" w:ascii="Arial" w:hAnsi="Arial"/>
          <w:sz w:val="20"/>
          <w:szCs w:val="20"/>
          <w:lang w:val="en-US"/>
        </w:rPr>
        <w:t xml:space="preserve"> among species of Candida. Only1 strain was resistant to Flucytosine (20%). No resistance to Fluconazole and Voriconazole </w:t>
      </w:r>
      <w:r>
        <w:rPr>
          <w:rFonts w:cs="Arial" w:ascii="Arial" w:hAnsi="Arial"/>
          <w:sz w:val="20"/>
          <w:szCs w:val="20"/>
          <w:lang w:val="en-US"/>
        </w:rPr>
        <w:t>was noticed</w:t>
      </w:r>
      <w:r>
        <w:rPr>
          <w:rFonts w:cs="Arial" w:ascii="Arial" w:hAnsi="Arial"/>
          <w:sz w:val="20"/>
          <w:szCs w:val="20"/>
          <w:lang w:val="en-US"/>
        </w:rPr>
        <w:t xml:space="preserve">. </w:t>
      </w:r>
      <w:r>
        <w:rPr>
          <w:rFonts w:cs="Arial" w:ascii="Arial" w:hAnsi="Arial"/>
          <w:i/>
          <w:iCs/>
          <w:sz w:val="20"/>
          <w:szCs w:val="20"/>
          <w:lang w:val="en-US"/>
        </w:rPr>
        <w:t>Ureaplasma urealyticum</w:t>
      </w:r>
      <w:r>
        <w:rPr>
          <w:rFonts w:cs="Arial" w:ascii="Arial" w:hAnsi="Arial"/>
          <w:sz w:val="20"/>
          <w:szCs w:val="20"/>
          <w:lang w:val="en-US"/>
        </w:rPr>
        <w:t xml:space="preserve"> was resistant to erythromycin (15,4%), ciprofloxacin (53,8%),azithromycin (11,5%) and doxycycline (3,8%). </w:t>
      </w:r>
      <w:r>
        <w:rPr>
          <w:rFonts w:cs="Arial" w:ascii="Arial" w:hAnsi="Arial"/>
          <w:i/>
          <w:iCs/>
          <w:sz w:val="20"/>
          <w:szCs w:val="20"/>
          <w:lang w:val="en-US"/>
        </w:rPr>
        <w:t>Mycoplasma hominis</w:t>
      </w:r>
      <w:r>
        <w:rPr>
          <w:rFonts w:cs="Arial" w:ascii="Arial" w:hAnsi="Arial"/>
          <w:sz w:val="20"/>
          <w:szCs w:val="20"/>
          <w:lang w:val="en-US"/>
        </w:rPr>
        <w:t xml:space="preserve"> was resistant to ciprofloxacin (50%) and azithromycin (50%) </w:t>
      </w:r>
      <w:r>
        <w:rPr>
          <w:rFonts w:cs="Arial" w:ascii="Arial" w:hAnsi="Arial"/>
          <w:sz w:val="20"/>
          <w:szCs w:val="20"/>
          <w:lang w:val="en-US"/>
        </w:rPr>
        <w:t>only</w:t>
      </w:r>
      <w:r>
        <w:rPr>
          <w:rFonts w:cs="Arial" w:ascii="Arial" w:hAnsi="Arial"/>
          <w:sz w:val="20"/>
          <w:szCs w:val="20"/>
          <w:lang w:val="en-US"/>
        </w:rPr>
        <w:t xml:space="preserve">.   </w:t>
      </w:r>
    </w:p>
    <w:p>
      <w:pPr>
        <w:pStyle w:val="Normal"/>
        <w:jc w:val="both"/>
        <w:rPr>
          <w:b/>
          <w:b/>
          <w:bCs/>
        </w:rPr>
      </w:pPr>
      <w:r>
        <w:rPr>
          <w:rFonts w:cs="Arial" w:ascii="Arial" w:hAnsi="Arial"/>
          <w:b/>
          <w:bCs/>
          <w:sz w:val="20"/>
          <w:szCs w:val="20"/>
          <w:lang w:val="en-US"/>
        </w:rPr>
        <w:t xml:space="preserve"> </w:t>
      </w:r>
      <w:r>
        <w:rPr>
          <w:rFonts w:cs="Arial" w:ascii="Arial" w:hAnsi="Arial"/>
          <w:b/>
          <w:bCs/>
          <w:sz w:val="20"/>
          <w:szCs w:val="20"/>
          <w:lang w:val="en-US"/>
        </w:rPr>
        <w:t xml:space="preserve">Conclusions </w:t>
      </w:r>
      <w:r>
        <w:rPr>
          <w:rFonts w:cs="Arial" w:ascii="Arial" w:hAnsi="Arial"/>
          <w:b/>
          <w:bCs/>
          <w:sz w:val="20"/>
          <w:szCs w:val="20"/>
          <w:lang w:val="el-GR"/>
        </w:rPr>
        <w:t xml:space="preserve">: </w:t>
      </w:r>
      <w:r>
        <w:rPr>
          <w:rFonts w:cs="Arial" w:ascii="Arial" w:hAnsi="Arial"/>
          <w:b w:val="false"/>
          <w:bCs w:val="false"/>
          <w:sz w:val="20"/>
          <w:szCs w:val="20"/>
          <w:lang w:val="en-US"/>
        </w:rPr>
        <w:t>The most</w:t>
      </w:r>
      <w:r>
        <w:rPr>
          <w:rFonts w:cs="Arial" w:ascii="Arial" w:hAnsi="Arial"/>
          <w:b/>
          <w:bCs/>
          <w:sz w:val="20"/>
          <w:szCs w:val="20"/>
          <w:lang w:val="en-US"/>
        </w:rPr>
        <w:t xml:space="preserve"> </w:t>
      </w:r>
      <w:r>
        <w:rPr>
          <w:rFonts w:cs="Arial" w:ascii="Arial" w:hAnsi="Arial"/>
          <w:b w:val="false"/>
          <w:bCs w:val="false"/>
          <w:sz w:val="20"/>
          <w:szCs w:val="20"/>
          <w:lang w:val="en-US"/>
        </w:rPr>
        <w:t xml:space="preserve">frequent </w:t>
      </w:r>
      <w:r>
        <w:rPr>
          <w:rFonts w:cs="Arial" w:ascii="Arial" w:hAnsi="Arial"/>
          <w:b w:val="false"/>
          <w:bCs w:val="false"/>
          <w:sz w:val="20"/>
          <w:szCs w:val="20"/>
          <w:lang w:val="en-US"/>
        </w:rPr>
        <w:t xml:space="preserve">microorganisms in vaginal and cervical samples were </w:t>
      </w:r>
      <w:r>
        <w:rPr>
          <w:rFonts w:cs="Arial" w:ascii="Arial" w:hAnsi="Arial"/>
          <w:b w:val="false"/>
          <w:bCs w:val="false"/>
          <w:i/>
          <w:iCs/>
          <w:sz w:val="20"/>
          <w:szCs w:val="20"/>
          <w:lang w:val="en-US"/>
        </w:rPr>
        <w:t>Candida</w:t>
      </w:r>
      <w:r>
        <w:rPr>
          <w:rFonts w:cs="Arial" w:ascii="Arial" w:hAnsi="Arial"/>
          <w:b w:val="false"/>
          <w:bCs w:val="false"/>
          <w:sz w:val="20"/>
          <w:szCs w:val="20"/>
          <w:lang w:val="en-US"/>
        </w:rPr>
        <w:t xml:space="preserve"> </w:t>
      </w:r>
      <w:r>
        <w:rPr>
          <w:rFonts w:cs="Arial" w:ascii="Arial" w:hAnsi="Arial"/>
          <w:b w:val="false"/>
          <w:bCs w:val="false"/>
          <w:i/>
          <w:iCs/>
          <w:sz w:val="20"/>
          <w:szCs w:val="20"/>
          <w:lang w:val="en-US"/>
        </w:rPr>
        <w:t>albicans</w:t>
      </w:r>
      <w:r>
        <w:rPr>
          <w:rFonts w:cs="Arial" w:ascii="Arial" w:hAnsi="Arial"/>
          <w:b w:val="false"/>
          <w:bCs w:val="false"/>
          <w:sz w:val="20"/>
          <w:szCs w:val="20"/>
          <w:lang w:val="en-US"/>
        </w:rPr>
        <w:t xml:space="preserve"> and </w:t>
      </w:r>
      <w:r>
        <w:rPr>
          <w:rFonts w:cs="Arial" w:ascii="Arial" w:hAnsi="Arial"/>
          <w:b w:val="false"/>
          <w:bCs w:val="false"/>
          <w:i/>
          <w:iCs/>
          <w:sz w:val="20"/>
          <w:szCs w:val="20"/>
          <w:lang w:val="en-US"/>
        </w:rPr>
        <w:t>Ureaplasma urealyticum.</w:t>
      </w:r>
      <w:r>
        <w:rPr>
          <w:rFonts w:cs="Arial" w:ascii="Arial" w:hAnsi="Arial"/>
          <w:b w:val="false"/>
          <w:bCs w:val="false"/>
          <w:i w:val="false"/>
          <w:iCs w:val="false"/>
          <w:sz w:val="20"/>
          <w:szCs w:val="20"/>
          <w:lang w:val="en-US"/>
        </w:rPr>
        <w:t xml:space="preserve"> High resistance rates to ciprofloxacin for </w:t>
      </w:r>
      <w:r>
        <w:rPr>
          <w:rFonts w:cs="Arial" w:ascii="Arial" w:hAnsi="Arial"/>
          <w:b w:val="false"/>
          <w:bCs w:val="false"/>
          <w:i/>
          <w:iCs/>
          <w:sz w:val="20"/>
          <w:szCs w:val="20"/>
          <w:lang w:val="en-US"/>
        </w:rPr>
        <w:t>U. urealyticum</w:t>
      </w:r>
      <w:r>
        <w:rPr>
          <w:rFonts w:cs="Arial" w:ascii="Arial" w:hAnsi="Arial"/>
          <w:b w:val="false"/>
          <w:bCs w:val="false"/>
          <w:i w:val="false"/>
          <w:iCs w:val="false"/>
          <w:sz w:val="20"/>
          <w:szCs w:val="20"/>
          <w:lang w:val="en-US"/>
        </w:rPr>
        <w:t xml:space="preserve"> and </w:t>
      </w:r>
      <w:r>
        <w:rPr>
          <w:rFonts w:cs="Arial" w:ascii="Arial" w:hAnsi="Arial"/>
          <w:b w:val="false"/>
          <w:bCs w:val="false"/>
          <w:i/>
          <w:iCs/>
          <w:sz w:val="20"/>
          <w:szCs w:val="20"/>
          <w:lang w:val="en-US"/>
        </w:rPr>
        <w:t xml:space="preserve">M. hominis </w:t>
      </w:r>
      <w:r>
        <w:rPr>
          <w:rFonts w:cs="Arial" w:ascii="Arial" w:hAnsi="Arial"/>
          <w:b w:val="false"/>
          <w:bCs w:val="false"/>
          <w:i/>
          <w:iCs/>
          <w:sz w:val="20"/>
          <w:szCs w:val="20"/>
          <w:lang w:val="en-US"/>
        </w:rPr>
        <w:t>were obtained</w:t>
      </w:r>
      <w:r>
        <w:rPr>
          <w:rFonts w:cs="Arial" w:ascii="Arial" w:hAnsi="Arial"/>
          <w:b w:val="false"/>
          <w:bCs w:val="false"/>
          <w:i w:val="false"/>
          <w:iCs w:val="false"/>
          <w:sz w:val="20"/>
          <w:szCs w:val="20"/>
          <w:lang w:val="en-US"/>
        </w:rPr>
        <w:t xml:space="preserve">. </w:t>
      </w:r>
      <w:r>
        <w:rPr>
          <w:rFonts w:cs="Arial" w:ascii="Arial" w:hAnsi="Arial"/>
          <w:b w:val="false"/>
          <w:bCs w:val="false"/>
          <w:i w:val="false"/>
          <w:iCs w:val="false"/>
          <w:sz w:val="20"/>
          <w:szCs w:val="20"/>
          <w:lang w:val="en-US"/>
        </w:rPr>
        <w:t>D</w:t>
      </w:r>
      <w:r>
        <w:rPr>
          <w:rFonts w:cs="Arial" w:ascii="Arial" w:hAnsi="Arial"/>
          <w:b w:val="false"/>
          <w:bCs w:val="false"/>
          <w:i w:val="false"/>
          <w:iCs w:val="false"/>
          <w:sz w:val="20"/>
          <w:szCs w:val="20"/>
          <w:lang w:val="en-US"/>
        </w:rPr>
        <w:t xml:space="preserve">oxycycline </w:t>
      </w:r>
      <w:r>
        <w:rPr>
          <w:rFonts w:cs="Arial" w:ascii="Arial" w:hAnsi="Arial"/>
          <w:b w:val="false"/>
          <w:bCs w:val="false"/>
          <w:i w:val="false"/>
          <w:iCs w:val="false"/>
          <w:sz w:val="20"/>
          <w:szCs w:val="20"/>
          <w:lang w:val="en-US"/>
        </w:rPr>
        <w:t>suggests a b</w:t>
      </w:r>
      <w:r>
        <w:rPr>
          <w:rFonts w:cs="Arial" w:ascii="Arial" w:hAnsi="Arial"/>
          <w:b w:val="false"/>
          <w:bCs w:val="false"/>
          <w:i w:val="false"/>
          <w:iCs w:val="false"/>
          <w:sz w:val="20"/>
          <w:szCs w:val="20"/>
          <w:lang w:val="en-US"/>
        </w:rPr>
        <w:t xml:space="preserve">etter therapeutic option for the treatment of </w:t>
      </w:r>
      <w:r>
        <w:rPr>
          <w:rFonts w:cs="Arial" w:ascii="Arial" w:hAnsi="Arial"/>
          <w:b w:val="false"/>
          <w:bCs w:val="false"/>
          <w:i w:val="false"/>
          <w:iCs w:val="false"/>
          <w:sz w:val="20"/>
          <w:szCs w:val="20"/>
          <w:lang w:val="en-US"/>
        </w:rPr>
        <w:t xml:space="preserve">these </w:t>
      </w:r>
      <w:r>
        <w:rPr>
          <w:rFonts w:cs="Arial" w:ascii="Arial" w:hAnsi="Arial"/>
          <w:b w:val="false"/>
          <w:bCs w:val="false"/>
          <w:i w:val="false"/>
          <w:iCs w:val="false"/>
          <w:sz w:val="20"/>
          <w:szCs w:val="20"/>
          <w:lang w:val="en-US"/>
        </w:rPr>
        <w:t>genita</w:t>
      </w:r>
      <w:r>
        <w:rPr>
          <w:rFonts w:cs="Arial" w:ascii="Arial" w:hAnsi="Arial"/>
          <w:b w:val="false"/>
          <w:bCs w:val="false"/>
          <w:i w:val="false"/>
          <w:iCs w:val="false"/>
          <w:sz w:val="20"/>
          <w:szCs w:val="20"/>
          <w:lang w:val="en-US"/>
        </w:rPr>
        <w:t>l</w:t>
      </w:r>
      <w:r>
        <w:rPr>
          <w:rFonts w:cs="Arial" w:ascii="Arial" w:hAnsi="Arial"/>
          <w:b w:val="false"/>
          <w:bCs w:val="false"/>
          <w:i w:val="false"/>
          <w:iCs w:val="false"/>
          <w:sz w:val="20"/>
          <w:szCs w:val="20"/>
          <w:lang w:val="en-US"/>
        </w:rPr>
        <w:t xml:space="preserve"> tract infections. </w:t>
      </w:r>
      <w:r>
        <w:rPr>
          <w:rFonts w:cs="Arial" w:ascii="Arial" w:hAnsi="Arial"/>
          <w:b w:val="false"/>
          <w:bCs w:val="false"/>
          <w:i w:val="false"/>
          <w:iCs w:val="false"/>
          <w:sz w:val="20"/>
          <w:szCs w:val="20"/>
          <w:lang w:val="en-US"/>
        </w:rPr>
        <w:t>Relevant experience on that field of research dictates s</w:t>
      </w:r>
      <w:r>
        <w:rPr>
          <w:rFonts w:cs="Arial" w:ascii="Arial" w:hAnsi="Arial"/>
          <w:b w:val="false"/>
          <w:bCs w:val="false"/>
          <w:i w:val="false"/>
          <w:iCs w:val="false"/>
          <w:sz w:val="20"/>
          <w:szCs w:val="20"/>
          <w:lang w:val="en-US"/>
        </w:rPr>
        <w:t xml:space="preserve">ensitivity testing </w:t>
      </w:r>
      <w:r>
        <w:rPr>
          <w:rFonts w:cs="Arial" w:ascii="Arial" w:hAnsi="Arial"/>
          <w:b w:val="false"/>
          <w:bCs w:val="false"/>
          <w:i w:val="false"/>
          <w:iCs w:val="false"/>
          <w:sz w:val="20"/>
          <w:szCs w:val="20"/>
          <w:lang w:val="en-US"/>
        </w:rPr>
        <w:t xml:space="preserve">as an important factor </w:t>
      </w:r>
      <w:r>
        <w:rPr>
          <w:rFonts w:cs="Arial" w:ascii="Arial" w:hAnsi="Arial"/>
          <w:b w:val="false"/>
          <w:bCs w:val="false"/>
          <w:i w:val="false"/>
          <w:iCs w:val="false"/>
          <w:sz w:val="20"/>
          <w:szCs w:val="20"/>
          <w:lang w:val="en-US"/>
        </w:rPr>
        <w:t>for a succe</w:t>
      </w:r>
      <w:r>
        <w:rPr>
          <w:rFonts w:cs="Arial" w:ascii="Arial" w:hAnsi="Arial"/>
          <w:b w:val="false"/>
          <w:bCs w:val="false"/>
          <w:i w:val="false"/>
          <w:iCs w:val="false"/>
          <w:sz w:val="20"/>
          <w:szCs w:val="20"/>
          <w:lang w:val="en-US"/>
        </w:rPr>
        <w:t>s</w:t>
      </w:r>
      <w:r>
        <w:rPr>
          <w:rFonts w:cs="Arial" w:ascii="Arial" w:hAnsi="Arial"/>
          <w:b w:val="false"/>
          <w:bCs w:val="false"/>
          <w:i w:val="false"/>
          <w:iCs w:val="false"/>
          <w:sz w:val="20"/>
          <w:szCs w:val="20"/>
          <w:lang w:val="en-US"/>
        </w:rPr>
        <w:t>sful therapy.</w:t>
      </w:r>
    </w:p>
    <w:p>
      <w:pPr>
        <w:pStyle w:val="Normal"/>
        <w:jc w:val="both"/>
        <w:rPr>
          <w:rFonts w:ascii="Arial" w:hAnsi="Arial" w:cs="Arial"/>
          <w:b/>
          <w:b/>
          <w:sz w:val="20"/>
          <w:szCs w:val="20"/>
          <w:lang w:val="en-US"/>
        </w:rPr>
      </w:pPr>
      <w:r>
        <w:rPr>
          <w:rFonts w:cs="Arial" w:ascii="Arial" w:hAnsi="Arial"/>
          <w:sz w:val="20"/>
          <w:szCs w:val="20"/>
          <w:lang w:val="en-US"/>
        </w:rPr>
        <w:t xml:space="preserve"> </w:t>
      </w:r>
    </w:p>
    <w:p>
      <w:pPr>
        <w:pStyle w:val="Normal"/>
        <w:jc w:val="both"/>
        <w:rPr>
          <w:lang w:val="en-US"/>
        </w:rPr>
      </w:pPr>
      <w:r>
        <w:rPr>
          <w:lang w:val="en-US"/>
        </w:rPr>
      </w:r>
    </w:p>
    <w:p>
      <w:pPr>
        <w:pStyle w:val="Normal"/>
        <w:spacing w:before="0" w:after="160"/>
        <w:rPr/>
      </w:pPr>
      <w:r>
        <w:rPr/>
      </w:r>
    </w:p>
    <w:sectPr>
      <w:type w:val="nextPage"/>
      <w:pgSz w:w="11906" w:h="16838"/>
      <w:pgMar w:left="1800" w:right="180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l-G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el-GR"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995e61"/>
    <w:pPr>
      <w:spacing w:before="0" w:after="16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Application>LibreOffice/5.3.4.2$Windows_x86 LibreOffice_project/f82d347ccc0be322489bf7da61d7e4ad13fe2ff3</Application>
  <Pages>1</Pages>
  <Words>367</Words>
  <Characters>2424</Characters>
  <CharactersWithSpaces>2793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2018-08-24T13:32:00Z</dcterms:created>
  <dc:creator>User10</dc:creator>
  <dc:description/>
  <dc:language>en-US</dc:language>
  <cp:lastModifiedBy/>
  <dcterms:modified xsi:type="dcterms:W3CDTF">2018-08-24T16:02:46Z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