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C01" w:rsidRDefault="00341C01" w:rsidP="00341C01">
      <w:pPr>
        <w:jc w:val="center"/>
        <w:rPr>
          <w:lang w:val="en-US"/>
        </w:rPr>
      </w:pPr>
      <w:r>
        <w:rPr>
          <w:lang w:val="en-US"/>
        </w:rPr>
        <w:t>STUDY OF N-TERMINAL - PRO C-TYPE NATRIURETIC PEPTIDE AND ITS RELATION TO RISK OF BLEEDING FROM ESOPHAGEAL VARICES IN HCV-RELATED CIRRHOTIC PATIENTS</w:t>
      </w:r>
    </w:p>
    <w:p w:rsidR="00341C01" w:rsidRDefault="00341C01" w:rsidP="00341C01">
      <w:pPr>
        <w:ind w:firstLine="708"/>
        <w:jc w:val="both"/>
        <w:rPr>
          <w:lang w:val="en-US"/>
        </w:rPr>
      </w:pPr>
    </w:p>
    <w:p w:rsidR="00341C01" w:rsidRDefault="00341C01" w:rsidP="00341C01">
      <w:pPr>
        <w:jc w:val="center"/>
        <w:rPr>
          <w:lang w:val="en-US"/>
        </w:rPr>
      </w:pPr>
      <w:r>
        <w:rPr>
          <w:lang w:val="en-US"/>
        </w:rPr>
        <w:t xml:space="preserve">Mohamed </w:t>
      </w:r>
      <w:proofErr w:type="spellStart"/>
      <w:r>
        <w:rPr>
          <w:lang w:val="en-US"/>
        </w:rPr>
        <w:t>Lotfy</w:t>
      </w:r>
      <w:proofErr w:type="spellEnd"/>
      <w:r>
        <w:rPr>
          <w:lang w:val="en-US"/>
        </w:rPr>
        <w:t xml:space="preserve"> </w:t>
      </w:r>
      <w:proofErr w:type="spellStart"/>
      <w:r>
        <w:rPr>
          <w:lang w:val="en-US"/>
        </w:rPr>
        <w:t>Abdellatif</w:t>
      </w:r>
      <w:proofErr w:type="spellEnd"/>
      <w:r>
        <w:rPr>
          <w:lang w:val="en-US"/>
        </w:rPr>
        <w:t xml:space="preserve"> Asser</w:t>
      </w:r>
    </w:p>
    <w:p w:rsidR="00341C01" w:rsidRDefault="00341C01" w:rsidP="00341C01">
      <w:pPr>
        <w:jc w:val="center"/>
        <w:rPr>
          <w:lang w:val="en-US"/>
        </w:rPr>
      </w:pPr>
      <w:proofErr w:type="gramStart"/>
      <w:r>
        <w:rPr>
          <w:lang w:val="en-US"/>
        </w:rPr>
        <w:t>Medical research institute, University of Alexandria, Egypt.</w:t>
      </w:r>
      <w:proofErr w:type="gramEnd"/>
    </w:p>
    <w:p w:rsidR="00341C01" w:rsidRDefault="00341C01" w:rsidP="00341C01">
      <w:pPr>
        <w:jc w:val="center"/>
        <w:rPr>
          <w:lang w:val="en-US"/>
        </w:rPr>
      </w:pPr>
    </w:p>
    <w:p w:rsidR="00341C01" w:rsidRDefault="00341C01" w:rsidP="00341C01">
      <w:pPr>
        <w:ind w:firstLine="720"/>
        <w:jc w:val="both"/>
      </w:pPr>
      <w:r>
        <w:rPr>
          <w:lang w:val="en-US"/>
        </w:rPr>
        <w:t xml:space="preserve">The current guidelines recommend that all cirrhotic patients should undergo screening endoscopy at diagnosis to identify patients with risky </w:t>
      </w:r>
      <w:proofErr w:type="spellStart"/>
      <w:r>
        <w:rPr>
          <w:lang w:val="en-US"/>
        </w:rPr>
        <w:t>varices</w:t>
      </w:r>
      <w:proofErr w:type="spellEnd"/>
      <w:r>
        <w:rPr>
          <w:lang w:val="en-US"/>
        </w:rPr>
        <w:t xml:space="preserve"> who will benefit from primary prophylaxis. This leads to a heavy burden on endoscopy units and affects patient compliance. Noninvasive identification of risky patients would limit performing endoscopy to those most likely to benefit. Upper GIT endoscopy is the gold standard against which other tests are compared, but is not without its limitations. Some tests are clearly preferable to patients but are not as accurate as upper GIT endoscopy in the diagnosis of esophageal </w:t>
      </w:r>
      <w:proofErr w:type="spellStart"/>
      <w:r>
        <w:rPr>
          <w:lang w:val="en-US"/>
        </w:rPr>
        <w:t>varices</w:t>
      </w:r>
      <w:proofErr w:type="spellEnd"/>
      <w:r>
        <w:rPr>
          <w:lang w:val="en-US"/>
        </w:rPr>
        <w:t xml:space="preserve">. </w:t>
      </w:r>
      <w:r>
        <w:t xml:space="preserve">The aim of this work is to study the relation of serum NT pro-CNP to severity of cirrhosis and the presence of esophageal varices and the risk of their bleeding. The study was carried-out on 80 subjects divided into 4 groups: </w:t>
      </w:r>
      <w:r>
        <w:rPr>
          <w:rStyle w:val="SubtitleChar"/>
        </w:rPr>
        <w:t>20 cirrhotic patients with esophageal varices which have previously bled, 20 cirrhotic patients with esophageal varices which have not yet bled</w:t>
      </w:r>
      <w:r>
        <w:t>, 20 cirrhotic patients without esophageal varices and 20 normal healthy control subjects. Serum NT pro-CNP level was significantly elevated in cirrhotic patients with esophageal varices compared to cirrhotic patients without esophageal varices, but not significantly elevated in bleeders than in nonbleeders. Also spleen and portal vein diameters, Child’s score, Fib-4 score, serum bilirubin and AST levels and prothrombin activity were significantly elevated in the same group. Therefore, serum NT pro-CNP is a promising noninvasive marker for predicting severity of cirrhosis and presence of esophageal varices and not the risk of variceal bleeding in HCV-related liver cirrhosis patients.</w:t>
      </w:r>
    </w:p>
    <w:p w:rsidR="00341C01" w:rsidRDefault="00341C01" w:rsidP="00341C01">
      <w:pPr>
        <w:ind w:firstLine="720"/>
      </w:pPr>
    </w:p>
    <w:p w:rsidR="00341C01" w:rsidRDefault="00341C01" w:rsidP="00341C01">
      <w:pPr>
        <w:jc w:val="both"/>
        <w:rPr>
          <w:b/>
        </w:rPr>
      </w:pPr>
      <w:r>
        <w:rPr>
          <w:b/>
        </w:rPr>
        <w:t>Biography</w:t>
      </w:r>
    </w:p>
    <w:p w:rsidR="00341C01" w:rsidRDefault="00341C01" w:rsidP="00341C01">
      <w:pPr>
        <w:jc w:val="both"/>
      </w:pPr>
      <w:r>
        <w:t xml:space="preserve">The author graduated from the faculty of medicine in Alexandria university in 2010 with an excellent degree. He gained the Total quality management diploma in healthcare from the American university in Cairo in 2011. He started his internal medicine residency at the Medical Research Institute, Alexandria university in 2011. He completed his master degree from Alexandria university in 2016. </w:t>
      </w:r>
    </w:p>
    <w:p w:rsidR="00341C01" w:rsidRDefault="00341C01" w:rsidP="00341C01">
      <w:pPr>
        <w:jc w:val="both"/>
      </w:pPr>
    </w:p>
    <w:p w:rsidR="00341C01" w:rsidRDefault="00341C01" w:rsidP="00341C01">
      <w:pPr>
        <w:autoSpaceDE w:val="0"/>
        <w:autoSpaceDN w:val="0"/>
        <w:adjustRightInd w:val="0"/>
      </w:pPr>
      <w:r>
        <w:rPr>
          <w:b/>
          <w:lang w:val="en-NZ"/>
        </w:rPr>
        <w:t xml:space="preserve">Presenting author details </w:t>
      </w:r>
      <w:r>
        <w:rPr>
          <w:b/>
          <w:lang w:val="en-NZ"/>
        </w:rPr>
        <w:br/>
      </w:r>
      <w:r>
        <w:rPr>
          <w:lang w:val="en-NZ"/>
        </w:rPr>
        <w:t xml:space="preserve">Full name: Mohamed </w:t>
      </w:r>
      <w:proofErr w:type="spellStart"/>
      <w:r>
        <w:rPr>
          <w:lang w:val="en-NZ"/>
        </w:rPr>
        <w:t>Lotfy</w:t>
      </w:r>
      <w:proofErr w:type="spellEnd"/>
      <w:r>
        <w:rPr>
          <w:lang w:val="en-NZ"/>
        </w:rPr>
        <w:t xml:space="preserve"> </w:t>
      </w:r>
      <w:proofErr w:type="spellStart"/>
      <w:r>
        <w:rPr>
          <w:lang w:val="en-NZ"/>
        </w:rPr>
        <w:t>Abdellatif</w:t>
      </w:r>
      <w:proofErr w:type="spellEnd"/>
      <w:r>
        <w:rPr>
          <w:lang w:val="en-NZ"/>
        </w:rPr>
        <w:t xml:space="preserve"> Asser</w:t>
      </w:r>
      <w:r>
        <w:rPr>
          <w:lang w:val="en-NZ"/>
        </w:rPr>
        <w:br/>
        <w:t>Contact number: +2001224394475</w:t>
      </w:r>
      <w:r>
        <w:rPr>
          <w:lang w:val="en-NZ"/>
        </w:rPr>
        <w:br/>
        <w:t>Twitter account: @Lotfy87</w:t>
      </w:r>
      <w:r>
        <w:rPr>
          <w:lang w:val="en-NZ"/>
        </w:rPr>
        <w:br/>
        <w:t>Category: Poster presentation</w:t>
      </w:r>
    </w:p>
    <w:p w:rsidR="00006492" w:rsidRDefault="00006492"/>
    <w:sectPr w:rsidR="00006492" w:rsidSect="0000649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41C01"/>
    <w:rsid w:val="00006492"/>
    <w:rsid w:val="00341C01"/>
    <w:rsid w:val="008D73E5"/>
    <w:rsid w:val="00D340E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C01"/>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341C01"/>
    <w:pPr>
      <w:bidi/>
      <w:spacing w:after="60" w:line="276" w:lineRule="auto"/>
      <w:jc w:val="center"/>
      <w:outlineLvl w:val="1"/>
    </w:pPr>
    <w:rPr>
      <w:rFonts w:ascii="Cambria" w:hAnsi="Cambria"/>
      <w:lang w:val="en-US" w:eastAsia="en-US"/>
    </w:rPr>
  </w:style>
  <w:style w:type="character" w:customStyle="1" w:styleId="SubtitleChar">
    <w:name w:val="Subtitle Char"/>
    <w:basedOn w:val="DefaultParagraphFont"/>
    <w:link w:val="Subtitle"/>
    <w:uiPriority w:val="11"/>
    <w:rsid w:val="00341C01"/>
    <w:rPr>
      <w:rFonts w:ascii="Cambria" w:eastAsia="Times New Roman" w:hAnsi="Cambria" w:cs="Times New Roman"/>
      <w:sz w:val="24"/>
      <w:szCs w:val="24"/>
    </w:rPr>
  </w:style>
</w:styles>
</file>

<file path=word/webSettings.xml><?xml version="1.0" encoding="utf-8"?>
<w:webSettings xmlns:r="http://schemas.openxmlformats.org/officeDocument/2006/relationships" xmlns:w="http://schemas.openxmlformats.org/wordprocessingml/2006/main">
  <w:divs>
    <w:div w:id="65904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2127</Characters>
  <Application>Microsoft Office Word</Application>
  <DocSecurity>0</DocSecurity>
  <Lines>17</Lines>
  <Paragraphs>4</Paragraphs>
  <ScaleCrop>false</ScaleCrop>
  <Company/>
  <LinksUpToDate>false</LinksUpToDate>
  <CharactersWithSpaces>2496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Lotfy</dc:creator>
  <cp:keywords/>
  <dc:description/>
  <cp:lastModifiedBy>Mohamed Lotfy</cp:lastModifiedBy>
  <cp:revision>3</cp:revision>
  <dcterms:created xsi:type="dcterms:W3CDTF">2016-06-03T00:33:00Z</dcterms:created>
  <dcterms:modified xsi:type="dcterms:W3CDTF">2016-06-03T00:34:00Z</dcterms:modified>
</cp:coreProperties>
</file>