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621F9A" w14:textId="266BEE41" w:rsidR="002C0F2B" w:rsidRDefault="002C0F2B" w:rsidP="001F414A">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sidR="002E1B68">
        <w:rPr>
          <w:noProof/>
          <w:sz w:val="22"/>
          <w:szCs w:val="22"/>
          <w:lang w:val="en-US" w:eastAsia="ja-JP"/>
        </w:rPr>
        <w:drawing>
          <wp:inline distT="0" distB="0" distL="0" distR="0" wp14:anchorId="15A007FC" wp14:editId="03700964">
            <wp:extent cx="1216843" cy="1463040"/>
            <wp:effectExtent l="0" t="0" r="2540" b="381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to T (TUPLS).tif"/>
                    <pic:cNvPicPr/>
                  </pic:nvPicPr>
                  <pic:blipFill>
                    <a:blip r:embed="rId8">
                      <a:extLst>
                        <a:ext uri="{28A0092B-C50C-407E-A947-70E740481C1C}">
                          <a14:useLocalDpi xmlns:a14="http://schemas.microsoft.com/office/drawing/2010/main" val="0"/>
                        </a:ext>
                      </a:extLst>
                    </a:blip>
                    <a:stretch>
                      <a:fillRect/>
                    </a:stretch>
                  </pic:blipFill>
                  <pic:spPr>
                    <a:xfrm>
                      <a:off x="0" y="0"/>
                      <a:ext cx="1233565" cy="1483145"/>
                    </a:xfrm>
                    <a:prstGeom prst="rect">
                      <a:avLst/>
                    </a:prstGeom>
                  </pic:spPr>
                </pic:pic>
              </a:graphicData>
            </a:graphic>
          </wp:inline>
        </w:drawing>
      </w:r>
    </w:p>
    <w:p w14:paraId="5E63350E" w14:textId="4275C2C6" w:rsidR="00AC3BCD" w:rsidRDefault="005C368D" w:rsidP="00A93912">
      <w:pPr>
        <w:jc w:val="center"/>
        <w:rPr>
          <w:rFonts w:eastAsia="ＭＳ Ｐゴシック"/>
          <w:b/>
          <w:color w:val="000000"/>
          <w:sz w:val="28"/>
          <w:szCs w:val="28"/>
        </w:rPr>
      </w:pPr>
      <w:r w:rsidRPr="001D4669">
        <w:rPr>
          <w:rFonts w:eastAsia="ＭＳ Ｐゴシック"/>
          <w:b/>
        </w:rPr>
        <w:t>Skin Anti-aging Approaches: Potential Targets for Therapeutic Agents and Cosmetics</w:t>
      </w:r>
    </w:p>
    <w:p w14:paraId="1EF73952" w14:textId="0939C63C" w:rsidR="00AC3BCD" w:rsidRDefault="00AC3BCD" w:rsidP="00A93912">
      <w:pPr>
        <w:jc w:val="center"/>
        <w:rPr>
          <w:rFonts w:eastAsia="ＭＳ Ｐゴシック" w:hAnsi="Arial"/>
          <w:color w:val="000000"/>
        </w:rPr>
      </w:pPr>
      <w:r>
        <w:rPr>
          <w:rFonts w:eastAsia="ＭＳ Ｐゴシック" w:hAnsi="Arial"/>
          <w:color w:val="000000"/>
        </w:rPr>
        <w:br/>
      </w:r>
      <w:r w:rsidR="00AD2B47">
        <w:rPr>
          <w:rFonts w:eastAsia="ＭＳ Ｐゴシック" w:hAnsi="Arial"/>
          <w:color w:val="000000"/>
        </w:rPr>
        <w:t>Takashi Sato</w:t>
      </w:r>
    </w:p>
    <w:p w14:paraId="0D5ED376" w14:textId="087699A8" w:rsidR="00AC3BCD" w:rsidRDefault="00AD2B47" w:rsidP="00A93912">
      <w:pPr>
        <w:jc w:val="center"/>
        <w:rPr>
          <w:rFonts w:eastAsia="ＭＳ Ｐゴシック" w:hAnsi="Arial"/>
          <w:color w:val="000000"/>
        </w:rPr>
      </w:pPr>
      <w:r>
        <w:rPr>
          <w:rFonts w:eastAsia="ＭＳ Ｐゴシック" w:hAnsi="Arial"/>
          <w:color w:val="000000"/>
        </w:rPr>
        <w:t>Tokyo University of Pharmacy and Life Sciences</w:t>
      </w:r>
      <w:r w:rsidR="00AC3BCD">
        <w:rPr>
          <w:rFonts w:eastAsia="ＭＳ Ｐゴシック" w:hAnsi="Arial"/>
          <w:color w:val="000000"/>
        </w:rPr>
        <w:t xml:space="preserve">, </w:t>
      </w:r>
      <w:r>
        <w:rPr>
          <w:rFonts w:eastAsia="ＭＳ Ｐゴシック" w:hAnsi="Arial"/>
          <w:color w:val="000000"/>
        </w:rPr>
        <w:t>Tokyo</w:t>
      </w:r>
      <w:r w:rsidR="00AC3BCD">
        <w:rPr>
          <w:rFonts w:eastAsia="ＭＳ Ｐゴシック" w:hAnsi="Arial"/>
          <w:color w:val="000000"/>
        </w:rPr>
        <w:t xml:space="preserve"> </w:t>
      </w:r>
      <w:r>
        <w:rPr>
          <w:rFonts w:eastAsia="ＭＳ Ｐゴシック" w:hAnsi="Arial"/>
          <w:color w:val="000000"/>
        </w:rPr>
        <w:t>192-0392</w:t>
      </w:r>
      <w:r w:rsidR="00AC3BCD">
        <w:rPr>
          <w:rFonts w:eastAsia="ＭＳ Ｐゴシック" w:hAnsi="Arial"/>
          <w:color w:val="000000"/>
        </w:rPr>
        <w:t xml:space="preserve">, </w:t>
      </w:r>
      <w:r>
        <w:rPr>
          <w:rFonts w:eastAsia="ＭＳ Ｐゴシック" w:hAnsi="Arial"/>
          <w:color w:val="000000"/>
        </w:rPr>
        <w:t>JAPAN</w:t>
      </w:r>
    </w:p>
    <w:p w14:paraId="09E31316" w14:textId="77777777" w:rsidR="00AC3BCD" w:rsidRDefault="00AC3BCD" w:rsidP="00AC3BCD">
      <w:pPr>
        <w:jc w:val="center"/>
        <w:rPr>
          <w:rFonts w:eastAsia="Batang"/>
          <w:color w:val="0000FF"/>
          <w:sz w:val="36"/>
          <w:szCs w:val="36"/>
        </w:rPr>
      </w:pPr>
    </w:p>
    <w:p w14:paraId="675FF5D3" w14:textId="6A2F8AFE" w:rsidR="00AC3BCD" w:rsidRPr="00FB7243" w:rsidRDefault="005C368D" w:rsidP="00F01887">
      <w:pPr>
        <w:ind w:firstLine="720"/>
        <w:jc w:val="both"/>
      </w:pPr>
      <w:r w:rsidRPr="00FB7243">
        <w:rPr>
          <w:rFonts w:eastAsia="ＭＳ 明朝"/>
        </w:rPr>
        <w:t>Skin aging, which is an inevitable and complex biological phenomenon of human life, is influenced by endogenous or intrinsic (e.g., chronological changes) and exogenous or extrinsic factors (e.</w:t>
      </w:r>
      <w:r w:rsidR="00932C97" w:rsidRPr="00FB7243">
        <w:rPr>
          <w:rFonts w:eastAsia="ＭＳ 明朝"/>
        </w:rPr>
        <w:t>g., chronic UV irradiation). The</w:t>
      </w:r>
      <w:r w:rsidRPr="00FB7243">
        <w:rPr>
          <w:rFonts w:eastAsia="ＭＳ 明朝"/>
        </w:rPr>
        <w:t xml:space="preserve">se factors have been reported to cause the reduction of physiological functions and structural integrity in skin. For example, cellular metabolism and hormone production </w:t>
      </w:r>
      <w:r w:rsidR="00932C97" w:rsidRPr="00FB7243">
        <w:rPr>
          <w:rFonts w:eastAsia="ＭＳ 明朝"/>
        </w:rPr>
        <w:t>are significantly slown down</w:t>
      </w:r>
      <w:r w:rsidRPr="00FB7243">
        <w:rPr>
          <w:rFonts w:eastAsia="ＭＳ 明朝"/>
        </w:rPr>
        <w:t xml:space="preserve"> by chronological aging. In addition, the levels of extracellular matrices such as collagen, elastin, and hyaluronan in </w:t>
      </w:r>
      <w:r w:rsidR="00932C97" w:rsidRPr="00FB7243">
        <w:rPr>
          <w:rFonts w:eastAsia="ＭＳ 明朝"/>
        </w:rPr>
        <w:t xml:space="preserve">the </w:t>
      </w:r>
      <w:r w:rsidRPr="00FB7243">
        <w:rPr>
          <w:rFonts w:eastAsia="ＭＳ 明朝"/>
        </w:rPr>
        <w:t xml:space="preserve">dermis and epidermis </w:t>
      </w:r>
      <w:r w:rsidR="00932C97" w:rsidRPr="00FB7243">
        <w:rPr>
          <w:rFonts w:eastAsia="ＭＳ 明朝"/>
        </w:rPr>
        <w:t>are</w:t>
      </w:r>
      <w:r w:rsidRPr="00FB7243">
        <w:rPr>
          <w:rFonts w:eastAsia="ＭＳ 明朝"/>
        </w:rPr>
        <w:t xml:space="preserve"> decreased by intrinsic and extrinsic stimuli, leading to the loss of tensile strength and elasticity and the </w:t>
      </w:r>
      <w:r w:rsidR="00932C97" w:rsidRPr="00FB7243">
        <w:rPr>
          <w:rFonts w:eastAsia="ＭＳ 明朝"/>
        </w:rPr>
        <w:t>lack of moisture to look saggy, dull, and dry</w:t>
      </w:r>
      <w:r w:rsidRPr="00FB7243">
        <w:rPr>
          <w:rFonts w:eastAsia="ＭＳ 明朝"/>
        </w:rPr>
        <w:t>. Furthermore, the cutaneous blood and lymphatic vascular systems have been impaired in intrinsically aged and photoaged skin, suggesting a mechanism of cutaneous aging disorders such as epidermal hyperplasia and dermal oedema. Moreover, as sebum from sebaceous glands has been reported to exh</w:t>
      </w:r>
      <w:r w:rsidR="00932C97" w:rsidRPr="00FB7243">
        <w:rPr>
          <w:rFonts w:eastAsia="ＭＳ 明朝"/>
        </w:rPr>
        <w:t>ibit anti-photoaging activities</w:t>
      </w:r>
      <w:r w:rsidRPr="00FB7243">
        <w:rPr>
          <w:rFonts w:eastAsia="ＭＳ 明朝"/>
        </w:rPr>
        <w:t xml:space="preserve"> against UVB irradiation, the aging-dependent decrease of sebum secretion might be associated with the aggravation of skin photoaging. Regarding </w:t>
      </w:r>
      <w:r w:rsidR="00932C97" w:rsidRPr="00FB7243">
        <w:rPr>
          <w:rFonts w:eastAsia="ＭＳ 明朝"/>
        </w:rPr>
        <w:t xml:space="preserve">the </w:t>
      </w:r>
      <w:r w:rsidRPr="00FB7243">
        <w:rPr>
          <w:rFonts w:eastAsia="ＭＳ 明朝"/>
        </w:rPr>
        <w:t>molecular mechanisms in intrinsically aged and photoaged skin, various cellular events such as oxidative and inflammatory reactions, protein carbonylation, and a decline in antioxidants have been reported to be involved.</w:t>
      </w:r>
      <w:r w:rsidRPr="00FB7243">
        <w:rPr>
          <w:rFonts w:eastAsia="ＭＳ 明朝" w:hint="eastAsia"/>
        </w:rPr>
        <w:t xml:space="preserve"> </w:t>
      </w:r>
      <w:r w:rsidRPr="00FB7243">
        <w:rPr>
          <w:rFonts w:eastAsia="ＭＳ 明朝"/>
        </w:rPr>
        <w:t>In conclusion, skin aging is likely to consist of various phenomena dependent on intrinsic and extrinsic factors, in which novel potential molecule(s) targeted for anti-aging and/or anti-photoaging agents and cosmetics might be involved.</w:t>
      </w:r>
      <w:r w:rsidRPr="00FB7243">
        <w:t xml:space="preserve"> </w:t>
      </w:r>
    </w:p>
    <w:p w14:paraId="6766A0C0" w14:textId="77777777" w:rsidR="00AC3BCD" w:rsidRPr="005C368D" w:rsidRDefault="00AC3BCD" w:rsidP="00AC3BCD">
      <w:pPr>
        <w:jc w:val="both"/>
        <w:rPr>
          <w:color w:val="000000"/>
        </w:rPr>
      </w:pPr>
    </w:p>
    <w:p w14:paraId="6731E4AD" w14:textId="77777777" w:rsidR="00AC3BCD" w:rsidRDefault="00AC3BCD" w:rsidP="00AC3BCD">
      <w:pPr>
        <w:jc w:val="both"/>
        <w:rPr>
          <w:b/>
        </w:rPr>
      </w:pPr>
      <w:r>
        <w:rPr>
          <w:b/>
        </w:rPr>
        <w:t>Biography</w:t>
      </w:r>
    </w:p>
    <w:p w14:paraId="35263550" w14:textId="60755B56" w:rsidR="00AC3BCD" w:rsidRPr="00B67C07" w:rsidRDefault="00AC3BCD" w:rsidP="00AC3BCD">
      <w:pPr>
        <w:jc w:val="both"/>
        <w:rPr>
          <w:rFonts w:eastAsia="ＭＳ Ｐゴシック"/>
          <w:b/>
          <w:color w:val="000000"/>
        </w:rPr>
      </w:pPr>
    </w:p>
    <w:p w14:paraId="061B3B30" w14:textId="5D174315" w:rsidR="00B67C07" w:rsidRPr="00B67C07" w:rsidRDefault="00B67C07" w:rsidP="00AC3BCD">
      <w:pPr>
        <w:jc w:val="both"/>
        <w:rPr>
          <w:rFonts w:eastAsia="ＭＳ Ｐゴシック"/>
          <w:b/>
          <w:color w:val="000000"/>
        </w:rPr>
      </w:pPr>
      <w:r w:rsidRPr="00B67C07">
        <w:t xml:space="preserve">Takashi Sato is Professor in the Department of Biochemistry at the Tokyo University of Pharmacy and Life Sciences, Tokyo, Japan. He received his PhD degree from Tokyo University of Pharmacy and Life Sciences in 1993. His research interest is molecular mechanisms of </w:t>
      </w:r>
      <w:r w:rsidR="00077427" w:rsidRPr="00B67C07">
        <w:t xml:space="preserve">photoaging </w:t>
      </w:r>
      <w:r w:rsidR="00077427">
        <w:t xml:space="preserve">by UV and near infrared radiation (NIR), </w:t>
      </w:r>
      <w:r w:rsidRPr="00B67C07">
        <w:t>se</w:t>
      </w:r>
      <w:r w:rsidR="00077427">
        <w:t xml:space="preserve">baceous disorders such as acne and </w:t>
      </w:r>
      <w:r w:rsidRPr="00B67C07">
        <w:t xml:space="preserve">xerosis, and drug/cosmetics development. </w:t>
      </w:r>
    </w:p>
    <w:p w14:paraId="5DBA575C" w14:textId="77777777" w:rsidR="00B67C07" w:rsidRPr="00A41107" w:rsidRDefault="00B67C07" w:rsidP="00AC3BCD">
      <w:pPr>
        <w:jc w:val="both"/>
        <w:rPr>
          <w:rFonts w:eastAsia="ＭＳ Ｐゴシック"/>
          <w:b/>
          <w:color w:val="000000"/>
          <w:szCs w:val="32"/>
        </w:rPr>
      </w:pPr>
    </w:p>
    <w:p w14:paraId="15D805EC" w14:textId="2C93795D"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67C07">
        <w:rPr>
          <w:lang w:val="en-NZ"/>
        </w:rPr>
        <w:t xml:space="preserve"> Takashi Sato</w:t>
      </w:r>
      <w:r w:rsidRPr="008A690F">
        <w:rPr>
          <w:lang w:val="en-NZ"/>
        </w:rPr>
        <w:br/>
        <w:t>Contact number:</w:t>
      </w:r>
      <w:r w:rsidR="00B67C07">
        <w:rPr>
          <w:lang w:val="en-NZ"/>
        </w:rPr>
        <w:t xml:space="preserve"> +81-42-676-5706 (Office)</w:t>
      </w:r>
      <w:r w:rsidRPr="008A690F">
        <w:rPr>
          <w:lang w:val="en-NZ"/>
        </w:rPr>
        <w:br/>
        <w:t>Twitter account:</w:t>
      </w:r>
      <w:r w:rsidR="00B67C07">
        <w:rPr>
          <w:lang w:val="en-NZ"/>
        </w:rPr>
        <w:t xml:space="preserve"> None</w:t>
      </w:r>
      <w:r w:rsidRPr="008A690F">
        <w:rPr>
          <w:lang w:val="en-NZ"/>
        </w:rPr>
        <w:br/>
        <w:t>Linked In account:</w:t>
      </w:r>
      <w:r w:rsidR="00B67C07">
        <w:rPr>
          <w:lang w:val="en-NZ"/>
        </w:rPr>
        <w:t xml:space="preserve"> None</w:t>
      </w:r>
    </w:p>
    <w:p w14:paraId="1B67F804" w14:textId="016CBF7A"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67C07">
        <w:rPr>
          <w:lang w:val="en-NZ"/>
        </w:rPr>
        <w:t xml:space="preserve"> </w:t>
      </w:r>
      <w:r w:rsidR="00B948D7">
        <w:rPr>
          <w:lang w:val="en-NZ"/>
        </w:rPr>
        <w:t>Keynote Lecuture</w:t>
      </w:r>
      <w:r w:rsidRPr="008A690F">
        <w:rPr>
          <w:lang w:val="en-NZ"/>
        </w:rPr>
        <w:br/>
        <w:t>Category: (Oral presentation)</w:t>
      </w:r>
      <w:r w:rsidR="00DA581F">
        <w:rPr>
          <w:lang w:val="en-NZ"/>
        </w:rPr>
        <w:br/>
      </w:r>
    </w:p>
    <w:p w14:paraId="3C15F676" w14:textId="77777777" w:rsidR="00AC3BCD" w:rsidRDefault="00AC3BCD" w:rsidP="00072E30">
      <w:pPr>
        <w:jc w:val="both"/>
        <w:rPr>
          <w:lang w:val="en-NZ"/>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A1B47B" w14:textId="77777777" w:rsidR="00B67C07" w:rsidRDefault="00B67C07" w:rsidP="00671A59">
      <w:r>
        <w:separator/>
      </w:r>
    </w:p>
  </w:endnote>
  <w:endnote w:type="continuationSeparator" w:id="0">
    <w:p w14:paraId="14981BE3" w14:textId="77777777" w:rsidR="00B67C07" w:rsidRDefault="00B67C0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auto"/>
    <w:pitch w:val="variable"/>
    <w:sig w:usb0="00000003" w:usb1="00000000" w:usb2="00000000" w:usb3="00000000" w:csb0="00000001" w:csb1="00000000"/>
  </w:font>
  <w:font w:name="Gautami">
    <w:panose1 w:val="020B0502040204020203"/>
    <w:charset w:val="01"/>
    <w:family w:val="roman"/>
    <w:notTrueType/>
    <w:pitch w:val="variable"/>
  </w:font>
  <w:font w:name="Tahoma">
    <w:panose1 w:val="020B0604030504040204"/>
    <w:charset w:val="00"/>
    <w:family w:val="swiss"/>
    <w:pitch w:val="variable"/>
    <w:sig w:usb0="E1002AFF" w:usb1="C000605B" w:usb2="00000029" w:usb3="00000000" w:csb0="000101FF" w:csb1="00000000"/>
  </w:font>
  <w:font w:name="ＭＳ Ｐゴシック">
    <w:altName w:val="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D34763" w14:textId="77777777" w:rsidR="00B67C07" w:rsidRDefault="00B67C07" w:rsidP="00671A59">
      <w:r>
        <w:separator/>
      </w:r>
    </w:p>
  </w:footnote>
  <w:footnote w:type="continuationSeparator" w:id="0">
    <w:p w14:paraId="0A8D567C" w14:textId="77777777" w:rsidR="00B67C07" w:rsidRDefault="00B67C07"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452167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77427"/>
    <w:rsid w:val="00085B88"/>
    <w:rsid w:val="00090564"/>
    <w:rsid w:val="00097CA5"/>
    <w:rsid w:val="000A4C72"/>
    <w:rsid w:val="000E7A02"/>
    <w:rsid w:val="00101A04"/>
    <w:rsid w:val="00106952"/>
    <w:rsid w:val="001216E5"/>
    <w:rsid w:val="0013563F"/>
    <w:rsid w:val="00145878"/>
    <w:rsid w:val="0015510F"/>
    <w:rsid w:val="001A411C"/>
    <w:rsid w:val="001B1336"/>
    <w:rsid w:val="001B6DE6"/>
    <w:rsid w:val="001F414A"/>
    <w:rsid w:val="00205354"/>
    <w:rsid w:val="002659F1"/>
    <w:rsid w:val="00270EC9"/>
    <w:rsid w:val="00292DC0"/>
    <w:rsid w:val="002B18D5"/>
    <w:rsid w:val="002C0F2B"/>
    <w:rsid w:val="002E1B68"/>
    <w:rsid w:val="003753DD"/>
    <w:rsid w:val="003A4429"/>
    <w:rsid w:val="003B1AAD"/>
    <w:rsid w:val="003B2B21"/>
    <w:rsid w:val="004775E3"/>
    <w:rsid w:val="0049217F"/>
    <w:rsid w:val="004A262E"/>
    <w:rsid w:val="004A2CA1"/>
    <w:rsid w:val="004B3B30"/>
    <w:rsid w:val="00505DA1"/>
    <w:rsid w:val="005408D9"/>
    <w:rsid w:val="00555DAD"/>
    <w:rsid w:val="005B168A"/>
    <w:rsid w:val="005C2EA1"/>
    <w:rsid w:val="005C368D"/>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32C97"/>
    <w:rsid w:val="0094782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93912"/>
    <w:rsid w:val="00AC3BCD"/>
    <w:rsid w:val="00AD2B47"/>
    <w:rsid w:val="00AD6315"/>
    <w:rsid w:val="00AF4356"/>
    <w:rsid w:val="00B26097"/>
    <w:rsid w:val="00B27625"/>
    <w:rsid w:val="00B675D9"/>
    <w:rsid w:val="00B67C07"/>
    <w:rsid w:val="00B948D7"/>
    <w:rsid w:val="00BF5676"/>
    <w:rsid w:val="00C072D0"/>
    <w:rsid w:val="00CE08A2"/>
    <w:rsid w:val="00D21DDD"/>
    <w:rsid w:val="00D367E3"/>
    <w:rsid w:val="00DA2249"/>
    <w:rsid w:val="00DA581F"/>
    <w:rsid w:val="00DC29A1"/>
    <w:rsid w:val="00DC7405"/>
    <w:rsid w:val="00DD3006"/>
    <w:rsid w:val="00DE2102"/>
    <w:rsid w:val="00E119D1"/>
    <w:rsid w:val="00E713DA"/>
    <w:rsid w:val="00E85CF8"/>
    <w:rsid w:val="00EB353E"/>
    <w:rsid w:val="00EC5213"/>
    <w:rsid w:val="00ED51D7"/>
    <w:rsid w:val="00EE1DF0"/>
    <w:rsid w:val="00F01887"/>
    <w:rsid w:val="00F215A7"/>
    <w:rsid w:val="00F42DCF"/>
    <w:rsid w:val="00F709F5"/>
    <w:rsid w:val="00F90AE2"/>
    <w:rsid w:val="00FA5CBE"/>
    <w:rsid w:val="00FB641C"/>
    <w:rsid w:val="00FB7243"/>
    <w:rsid w:val="00FC1073"/>
    <w:rsid w:val="00FD1F7A"/>
    <w:rsid w:val="00FF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6D56BF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title (文字)"/>
    <w:link w:val="1"/>
    <w:uiPriority w:val="9"/>
    <w:rPr>
      <w:rFonts w:ascii="Cambria" w:eastAsia="Times New Roman" w:hAnsi="Cambria" w:cs="Times New Roman"/>
      <w:b/>
      <w:bCs/>
      <w:kern w:val="32"/>
      <w:sz w:val="32"/>
      <w:szCs w:val="32"/>
    </w:rPr>
  </w:style>
  <w:style w:type="character" w:customStyle="1" w:styleId="30">
    <w:name w:val="見出し 3 (文字)"/>
    <w:aliases w:val="Authors (文字)"/>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文字)"/>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コメント文字列 (文字)"/>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コメント内容 (文字)"/>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吹き出し (文字)"/>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インデント (文字)"/>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ヘッダー (文字)"/>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フッター (文字)"/>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0EAC1-754A-4539-9397-D8C936F61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2225</Characters>
  <Application>Microsoft Office Word</Application>
  <DocSecurity>0</DocSecurity>
  <Lines>18</Lines>
  <Paragraphs>5</Paragraphs>
  <ScaleCrop>false</ScaleCrop>
  <HeadingPairs>
    <vt:vector size="6" baseType="variant">
      <vt:variant>
        <vt:lpstr>タイトル</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2018-09-01T22:14:00Z</dcterms:created>
  <dcterms:modified xsi:type="dcterms:W3CDTF">2018-09-02T07:29:00Z</dcterms:modified>
</cp:coreProperties>
</file>