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A65" w:rsidRDefault="000E40D9" w:rsidP="000E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B7A65" w:rsidRDefault="004B7A65" w:rsidP="000E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A65" w:rsidRDefault="004B7A65" w:rsidP="000E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A65" w:rsidRDefault="004B7A65" w:rsidP="000E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A65" w:rsidRDefault="004B7A65" w:rsidP="000E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A65" w:rsidRDefault="004B7A65" w:rsidP="000E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40D9" w:rsidRPr="004B7A65" w:rsidRDefault="004B7A65" w:rsidP="000E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E40D9" w:rsidRPr="004B7A65">
        <w:rPr>
          <w:rFonts w:ascii="Times New Roman" w:hAnsi="Times New Roman" w:cs="Times New Roman"/>
          <w:sz w:val="32"/>
          <w:szCs w:val="32"/>
        </w:rPr>
        <w:t xml:space="preserve">Abstract </w:t>
      </w:r>
    </w:p>
    <w:p w:rsidR="000E40D9" w:rsidRDefault="000E40D9" w:rsidP="000E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40D9" w:rsidRDefault="000E40D9" w:rsidP="000E40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E36" w:rsidRPr="00A80FED" w:rsidRDefault="000E40D9" w:rsidP="000E40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FED">
        <w:rPr>
          <w:rFonts w:ascii="Times New Roman" w:hAnsi="Times New Roman" w:cs="Times New Roman"/>
          <w:sz w:val="24"/>
          <w:szCs w:val="24"/>
        </w:rPr>
        <w:t>BACKGROUND: -.</w:t>
      </w:r>
      <w:r w:rsidR="00454E36" w:rsidRPr="00A80FED">
        <w:rPr>
          <w:rFonts w:ascii="Times New Roman" w:hAnsi="Times New Roman" w:cs="Times New Roman"/>
          <w:sz w:val="24"/>
          <w:szCs w:val="24"/>
        </w:rPr>
        <w:t xml:space="preserve"> </w:t>
      </w:r>
      <w:r w:rsidR="00A80FED" w:rsidRPr="00A80FED">
        <w:rPr>
          <w:rFonts w:ascii="Times New Roman" w:hAnsi="Times New Roman" w:cs="Times New Roman"/>
          <w:color w:val="000000" w:themeColor="text1"/>
          <w:sz w:val="24"/>
          <w:szCs w:val="24"/>
        </w:rPr>
        <w:t>Acne scars are the squeal of acne; which causes cosmetic discomfort, depression, low self-esteem &amp; reduce quality of life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. Microneedling is an established and cost effective treatment for scars, although the efficacy of platelet-rich plasma (PRP) has not been explored much.</w:t>
      </w:r>
    </w:p>
    <w:p w:rsidR="00454E36" w:rsidRPr="00A80FED" w:rsidRDefault="00454E36" w:rsidP="000E40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0D9" w:rsidRPr="00A80FED" w:rsidRDefault="000E40D9" w:rsidP="000E40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FED">
        <w:rPr>
          <w:rFonts w:ascii="Times New Roman" w:hAnsi="Times New Roman" w:cs="Times New Roman"/>
          <w:sz w:val="24"/>
          <w:szCs w:val="24"/>
        </w:rPr>
        <w:t xml:space="preserve">OBJECTIVE: - 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The objective of this study was to evaluate the efficacy and safety of platelet-rich plasma (PRP) combined with microneedling for the treatment of atrophic acne scars.</w:t>
      </w:r>
    </w:p>
    <w:p w:rsidR="000E40D9" w:rsidRPr="00A80FED" w:rsidRDefault="000E40D9" w:rsidP="000E40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E36" w:rsidRPr="00A80FED" w:rsidRDefault="000E40D9" w:rsidP="000E40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A80FED">
        <w:rPr>
          <w:rFonts w:ascii="Times New Roman" w:hAnsi="Times New Roman" w:cs="Times New Roman"/>
          <w:sz w:val="24"/>
          <w:szCs w:val="24"/>
        </w:rPr>
        <w:t>METHODS: -</w:t>
      </w:r>
      <w:r w:rsidR="001D5637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Sixty two patients of 17–34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years of age with atrophic acne scars were enrolled. Microneedling was performed on both halves of the face. </w:t>
      </w:r>
      <w:proofErr w:type="spellStart"/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Intradermal</w:t>
      </w:r>
      <w:proofErr w:type="spellEnd"/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injections as well as topical application of PRP</w:t>
      </w:r>
      <w:r w:rsidR="002F6494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(pre activated with calcium chloride)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was given on right half of the face, while the left half of the face was treated with </w:t>
      </w:r>
      <w:proofErr w:type="spellStart"/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intradermal</w:t>
      </w:r>
      <w:proofErr w:type="spellEnd"/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administration of distilled water. </w:t>
      </w:r>
      <w:r w:rsidR="005B5573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Three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treatment sessions were given at an interval of 1 month consecutively. Goodman's Quantitative scale and Quantitative scale were used for the final evaluation of results.</w:t>
      </w:r>
      <w:r w:rsidR="005B5573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All the adverse effects were duly noted and treated. </w:t>
      </w:r>
    </w:p>
    <w:p w:rsidR="000E40D9" w:rsidRPr="00A80FED" w:rsidRDefault="000E40D9" w:rsidP="000E40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E36" w:rsidRPr="00A80FED" w:rsidRDefault="000E40D9" w:rsidP="000E40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FED">
        <w:rPr>
          <w:rFonts w:ascii="Times New Roman" w:hAnsi="Times New Roman" w:cs="Times New Roman"/>
          <w:sz w:val="24"/>
          <w:szCs w:val="24"/>
        </w:rPr>
        <w:t>RESULTS: -.</w:t>
      </w:r>
      <w:r w:rsidR="005B5573" w:rsidRPr="00A80FED">
        <w:rPr>
          <w:rFonts w:ascii="Times New Roman" w:hAnsi="Times New Roman" w:cs="Times New Roman"/>
          <w:sz w:val="24"/>
          <w:szCs w:val="24"/>
        </w:rPr>
        <w:t xml:space="preserve"> 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Right and left halves showed 62.</w:t>
      </w:r>
      <w:r w:rsidR="001D5637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37% and 46.62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% improvement, respectively, on Goodman's Quantitative scale. Goodman's Qualitative scale</w:t>
      </w:r>
      <w:r w:rsidR="001D5637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showed excellent response in 25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(40</w:t>
      </w:r>
      <w:r w:rsidR="001D5637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.32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%) </w:t>
      </w:r>
      <w:r w:rsidR="001D5637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patients and good response in 37 (59.68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%) patients over right half of the face, while the left half of the fac</w:t>
      </w:r>
      <w:r w:rsidR="001D5637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e showed excellent response in 8 (12.90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%) patients, good response</w:t>
      </w:r>
      <w:r w:rsidR="001D5637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in 49 (79.03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%) patients and poor response in </w:t>
      </w:r>
      <w:r w:rsidR="001D5637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5</w:t>
      </w:r>
      <w:r w:rsidR="00A80FED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(8.06%)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patients.</w:t>
      </w:r>
    </w:p>
    <w:p w:rsidR="000E40D9" w:rsidRPr="00A80FED" w:rsidRDefault="000E40D9" w:rsidP="000E40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E36" w:rsidRPr="00A80FED" w:rsidRDefault="000E40D9" w:rsidP="000E40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FED">
        <w:rPr>
          <w:rFonts w:ascii="Times New Roman" w:hAnsi="Times New Roman" w:cs="Times New Roman"/>
          <w:sz w:val="24"/>
          <w:szCs w:val="24"/>
        </w:rPr>
        <w:t xml:space="preserve">CONCLUSION: - 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We conclude that PRP </w:t>
      </w:r>
      <w:r w:rsidR="005B5573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is safe and efficacious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in the management of atrophic acne scars</w:t>
      </w:r>
      <w:r w:rsidR="005B5573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when combined with microneedling</w:t>
      </w:r>
      <w:r w:rsidR="00454E36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. It can be </w:t>
      </w:r>
      <w:r w:rsidR="005B5573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also be combined and researched with other existing </w:t>
      </w:r>
      <w:r w:rsidR="00491931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modalities</w:t>
      </w:r>
      <w:r w:rsidR="005B5573" w:rsidRPr="00A80FED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of treatment. </w:t>
      </w:r>
    </w:p>
    <w:sectPr w:rsidR="00454E36" w:rsidRPr="00A80FED" w:rsidSect="001A3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0E40D9"/>
    <w:rsid w:val="000D1468"/>
    <w:rsid w:val="000E40D9"/>
    <w:rsid w:val="001A3DE6"/>
    <w:rsid w:val="001D5637"/>
    <w:rsid w:val="002F6494"/>
    <w:rsid w:val="00454E36"/>
    <w:rsid w:val="00491931"/>
    <w:rsid w:val="004B7A65"/>
    <w:rsid w:val="005B5573"/>
    <w:rsid w:val="00A80FED"/>
    <w:rsid w:val="00AE322A"/>
    <w:rsid w:val="00B86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D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6</cp:revision>
  <dcterms:created xsi:type="dcterms:W3CDTF">2017-03-06T10:55:00Z</dcterms:created>
  <dcterms:modified xsi:type="dcterms:W3CDTF">2017-03-08T04:15:00Z</dcterms:modified>
</cp:coreProperties>
</file>