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Title [</w:t>
      </w:r>
      <w:r>
        <w:rPr>
          <w:sz w:val="24"/>
          <w:szCs w:val="24"/>
          <w:rtl w:val="0"/>
          <w:lang w:val="de-DE"/>
        </w:rPr>
        <w:t>Dental Students</w:t>
      </w:r>
      <w:r>
        <w:rPr>
          <w:sz w:val="24"/>
          <w:szCs w:val="24"/>
          <w:rtl w:val="0"/>
        </w:rPr>
        <w:t xml:space="preserve">’ </w:t>
      </w:r>
      <w:r>
        <w:rPr>
          <w:sz w:val="24"/>
          <w:szCs w:val="24"/>
          <w:rtl w:val="0"/>
          <w:lang w:val="en-US"/>
        </w:rPr>
        <w:t>Knowledge and Attitude towards Antibiotic Prescribing Guidelines in Riyadh, Saudi Arabia</w:t>
      </w:r>
      <w:r>
        <w:rPr>
          <w:rFonts w:ascii="Times New Roman" w:hAnsi="Times New Roman"/>
          <w:rtl w:val="0"/>
        </w:rPr>
        <w:t xml:space="preserve"> </w:t>
      </w:r>
      <w:r>
        <w:rPr>
          <w:rFonts w:ascii="Calibri" w:cs="Calibri" w:hAnsi="Calibri" w:eastAsia="Calibri"/>
          <w:b w:val="1"/>
          <w:bCs w:val="1"/>
          <w:sz w:val="28"/>
          <w:szCs w:val="28"/>
          <w:rtl w:val="0"/>
        </w:rPr>
        <w:t>]</w:t>
      </w:r>
    </w:p>
    <w:p>
      <w:pPr>
        <w:pStyle w:val="Body"/>
        <w:jc w:val="center"/>
        <w:rPr>
          <w:sz w:val="24"/>
          <w:szCs w:val="24"/>
        </w:rPr>
      </w:pPr>
    </w:p>
    <w:p>
      <w:pPr>
        <w:pStyle w:val="Body"/>
        <w:rPr>
          <w:sz w:val="24"/>
          <w:szCs w:val="24"/>
        </w:rPr>
      </w:pPr>
      <w:r>
        <w:rPr>
          <w:sz w:val="24"/>
          <w:szCs w:val="24"/>
          <w:rtl w:val="0"/>
        </w:rPr>
        <w:t>{</w:t>
      </w:r>
      <w:r>
        <w:rPr>
          <w:sz w:val="24"/>
          <w:szCs w:val="24"/>
          <w:rtl w:val="0"/>
          <w:lang w:val="en-US"/>
        </w:rPr>
        <w:t>Dr.Nawaf Saleh Alanazi</w:t>
      </w:r>
      <w:r>
        <w:rPr>
          <w:sz w:val="24"/>
          <w:szCs w:val="24"/>
          <w:rtl w:val="0"/>
        </w:rPr>
        <w:t>)}</w:t>
      </w:r>
    </w:p>
    <w:p>
      <w:pPr>
        <w:pStyle w:val="Body"/>
        <w:rPr>
          <w:i w:val="1"/>
          <w:iCs w:val="1"/>
          <w:sz w:val="26"/>
          <w:szCs w:val="26"/>
        </w:rPr>
      </w:pPr>
      <w:r>
        <w:rPr>
          <w:i w:val="1"/>
          <w:iCs w:val="1"/>
          <w:sz w:val="26"/>
          <w:szCs w:val="26"/>
          <w:rtl w:val="0"/>
        </w:rPr>
        <w:t>{</w:t>
      </w:r>
      <w:r>
        <w:rPr>
          <w:i w:val="1"/>
          <w:iCs w:val="1"/>
          <w:sz w:val="26"/>
          <w:szCs w:val="26"/>
          <w:vertAlign w:val="superscript"/>
          <w:rtl w:val="0"/>
        </w:rPr>
        <w:t>1</w:t>
      </w:r>
      <w:r>
        <w:rPr>
          <w:i w:val="1"/>
          <w:iCs w:val="1"/>
          <w:sz w:val="26"/>
          <w:szCs w:val="26"/>
          <w:rtl w:val="0"/>
          <w:lang w:val="en-US"/>
        </w:rPr>
        <w:t>jouf university</w:t>
      </w:r>
      <w:r>
        <w:rPr>
          <w:i w:val="1"/>
          <w:iCs w:val="1"/>
          <w:sz w:val="26"/>
          <w:szCs w:val="26"/>
          <w:rtl w:val="0"/>
        </w:rPr>
        <w:t xml:space="preserve"> </w:t>
      </w:r>
      <w:r>
        <w:rPr>
          <w:i w:val="1"/>
          <w:iCs w:val="1"/>
          <w:sz w:val="26"/>
          <w:szCs w:val="26"/>
          <w:vertAlign w:val="superscript"/>
          <w:rtl w:val="0"/>
        </w:rPr>
        <w:t>2</w:t>
      </w:r>
      <w:r>
        <w:rPr>
          <w:i w:val="1"/>
          <w:iCs w:val="1"/>
          <w:sz w:val="26"/>
          <w:szCs w:val="26"/>
          <w:vertAlign w:val="superscript"/>
          <w:rtl w:val="0"/>
          <w:lang w:val="en-US"/>
        </w:rPr>
        <w:t xml:space="preserve"> Dentistry </w:t>
      </w:r>
      <w:r>
        <w:rPr>
          <w:i w:val="1"/>
          <w:iCs w:val="1"/>
          <w:sz w:val="26"/>
          <w:szCs w:val="26"/>
          <w:rtl w:val="0"/>
        </w:rPr>
        <w:t xml:space="preserve">, </w:t>
      </w:r>
      <w:r>
        <w:rPr>
          <w:i w:val="1"/>
          <w:iCs w:val="1"/>
          <w:sz w:val="26"/>
          <w:szCs w:val="26"/>
          <w:rtl w:val="0"/>
          <w:lang w:val="en-US"/>
        </w:rPr>
        <w:t>Saudi Arabia</w:t>
      </w:r>
      <w:r>
        <w:rPr>
          <w:i w:val="1"/>
          <w:iCs w:val="1"/>
          <w:sz w:val="26"/>
          <w:szCs w:val="26"/>
          <w:rtl w:val="0"/>
        </w:rPr>
        <w:t xml:space="preserve">; </w:t>
      </w:r>
      <w:r>
        <w:rPr>
          <w:i w:val="1"/>
          <w:iCs w:val="1"/>
          <w:sz w:val="26"/>
          <w:szCs w:val="26"/>
          <w:vertAlign w:val="superscript"/>
          <w:rtl w:val="0"/>
        </w:rPr>
        <w:t>3</w:t>
      </w:r>
      <w:r>
        <w:rPr>
          <w:i w:val="1"/>
          <w:iCs w:val="1"/>
          <w:sz w:val="26"/>
          <w:szCs w:val="26"/>
          <w:vertAlign w:val="superscript"/>
          <w:rtl w:val="0"/>
          <w:lang w:val="en-US"/>
        </w:rPr>
        <w:t xml:space="preserve"> KSA</w:t>
      </w:r>
      <w:r>
        <w:rPr>
          <w:i w:val="1"/>
          <w:iCs w:val="1"/>
          <w:sz w:val="26"/>
          <w:szCs w:val="26"/>
          <w:rtl w:val="0"/>
        </w:rPr>
        <w:t xml:space="preserve">)} </w:t>
      </w:r>
      <w:r>
        <w:rPr>
          <w:i w:val="1"/>
          <w:iCs w:val="1"/>
          <w:sz w:val="26"/>
          <w:szCs w:val="26"/>
          <w:rtl w:val="0"/>
          <w:lang w:val="en-US"/>
        </w:rPr>
        <w:t>Presenter Contact Details (</w:t>
      </w:r>
      <w:r>
        <w:rPr>
          <w:i w:val="1"/>
          <w:iCs w:val="1"/>
          <w:sz w:val="26"/>
          <w:szCs w:val="26"/>
          <w:rtl w:val="0"/>
          <w:lang w:val="en-US"/>
        </w:rPr>
        <w:t>alanazin5@gmail.com</w:t>
      </w:r>
      <w:r>
        <w:rPr>
          <w:i w:val="1"/>
          <w:iCs w:val="1"/>
          <w:sz w:val="26"/>
          <w:szCs w:val="26"/>
          <w:rtl w:val="0"/>
        </w:rPr>
        <w:t xml:space="preserve">, </w:t>
      </w:r>
      <w:r>
        <w:rPr>
          <w:i w:val="1"/>
          <w:iCs w:val="1"/>
          <w:sz w:val="26"/>
          <w:szCs w:val="26"/>
          <w:rtl w:val="0"/>
          <w:lang w:val="en-US"/>
        </w:rPr>
        <w:t>00966557776747</w:t>
      </w:r>
      <w:r>
        <w:rPr>
          <w:i w:val="1"/>
          <w:iCs w:val="1"/>
          <w:sz w:val="26"/>
          <w:szCs w:val="26"/>
          <w:rtl w:val="0"/>
        </w:rPr>
        <w:t xml:space="preserve"> </w:t>
      </w:r>
      <w:r>
        <w:rPr>
          <w:i w:val="1"/>
          <w:iCs w:val="1"/>
          <w:sz w:val="26"/>
          <w:szCs w:val="26"/>
          <w:rtl w:val="0"/>
          <w:lang w:val="en-US"/>
        </w:rPr>
        <w:t>)</w:t>
      </w:r>
    </w:p>
    <w:p>
      <w:pPr>
        <w:pStyle w:val="Body"/>
        <w:rPr>
          <w:sz w:val="26"/>
          <w:szCs w:val="26"/>
        </w:rPr>
      </w:pPr>
      <w:r>
        <w:rPr>
          <w:rtl w:val="0"/>
        </w:rPr>
        <w:t>-----------------------------------------------------------------------------------------------------------------------Abstract</w:t>
      </w:r>
    </w:p>
    <w:p>
      <w:pPr>
        <w:pStyle w:val="Default"/>
        <w:bidi w:val="0"/>
        <w:ind w:left="0" w:right="0" w:firstLine="0"/>
        <w:jc w:val="left"/>
        <w:rPr>
          <w:rFonts w:ascii="Arial" w:cs="Arial" w:hAnsi="Arial" w:eastAsia="Arial"/>
          <w:b w:val="1"/>
          <w:bCs w:val="1"/>
          <w:sz w:val="27"/>
          <w:szCs w:val="27"/>
          <w:shd w:val="clear" w:color="auto" w:fill="ffffff"/>
          <w:rtl w:val="0"/>
        </w:rPr>
      </w:pPr>
      <w:r>
        <w:rPr>
          <w:rFonts w:ascii="Arial" w:hAnsi="Arial"/>
          <w:b w:val="1"/>
          <w:bCs w:val="1"/>
          <w:sz w:val="27"/>
          <w:szCs w:val="27"/>
          <w:shd w:val="clear" w:color="auto" w:fill="ffffff"/>
          <w:rtl w:val="0"/>
          <w:lang w:val="en-US"/>
        </w:rPr>
        <w:t>Background</w:t>
      </w:r>
      <w:r>
        <w:rPr>
          <w:rFonts w:ascii="Arial" w:hAnsi="Arial"/>
          <w:b w:val="1"/>
          <w:bCs w:val="1"/>
          <w:sz w:val="27"/>
          <w:szCs w:val="27"/>
          <w:shd w:val="clear" w:color="auto" w:fill="ffffff"/>
          <w:rtl w:val="0"/>
          <w:lang w:val="en-US"/>
        </w:rPr>
        <w:t>:</w:t>
      </w:r>
    </w:p>
    <w:p>
      <w:pPr>
        <w:pStyle w:val="Default"/>
        <w:bidi w:val="0"/>
        <w:ind w:left="0" w:right="0" w:firstLine="0"/>
        <w:jc w:val="left"/>
        <w:rPr>
          <w:rFonts w:ascii="Arial" w:cs="Arial" w:hAnsi="Arial" w:eastAsia="Arial"/>
          <w:sz w:val="27"/>
          <w:szCs w:val="27"/>
          <w:shd w:val="clear" w:color="auto" w:fill="ffffff"/>
          <w:rtl w:val="0"/>
        </w:rPr>
      </w:pPr>
      <w:r>
        <w:rPr>
          <w:rFonts w:ascii="Arial" w:hAnsi="Arial"/>
          <w:sz w:val="27"/>
          <w:szCs w:val="27"/>
          <w:shd w:val="clear" w:color="auto" w:fill="ffffff"/>
          <w:rtl w:val="0"/>
          <w:lang w:val="en-US"/>
        </w:rPr>
        <w:t xml:space="preserve">The use of antibiotics prophylactically and therapeutically in dentistry has become common practice. Inappropriate prescription may lead to adverse side effects and bacterial resistance. During clinical training, dental students in Saudi Arabia are authorized to prescribe antibiotics. </w:t>
      </w:r>
      <w:r>
        <w:rPr>
          <w:rFonts w:ascii="Arial" w:hAnsi="Arial"/>
          <w:b w:val="1"/>
          <w:bCs w:val="1"/>
          <w:sz w:val="27"/>
          <w:szCs w:val="27"/>
          <w:shd w:val="clear" w:color="auto" w:fill="ffffff"/>
          <w:rtl w:val="0"/>
        </w:rPr>
        <w:t>Aim:</w:t>
      </w:r>
      <w:r>
        <w:rPr>
          <w:rFonts w:ascii="Arial" w:hAnsi="Arial"/>
          <w:sz w:val="27"/>
          <w:szCs w:val="27"/>
          <w:shd w:val="clear" w:color="auto" w:fill="ffffff"/>
          <w:rtl w:val="0"/>
          <w:lang w:val="en-US"/>
        </w:rPr>
        <w:t xml:space="preserve"> To evaluate dental students&amp;rsquo; knowledge and attitudes regarding antibiotic prescription in Riyadh, Saudi Arabia. </w:t>
      </w:r>
      <w:r>
        <w:rPr>
          <w:rFonts w:ascii="Arial" w:hAnsi="Arial"/>
          <w:b w:val="1"/>
          <w:bCs w:val="1"/>
          <w:sz w:val="27"/>
          <w:szCs w:val="27"/>
          <w:shd w:val="clear" w:color="auto" w:fill="ffffff"/>
          <w:rtl w:val="0"/>
          <w:lang w:val="en-US"/>
        </w:rPr>
        <w:t>Methods:</w:t>
      </w:r>
      <w:r>
        <w:rPr>
          <w:rFonts w:ascii="Arial" w:hAnsi="Arial"/>
          <w:sz w:val="27"/>
          <w:szCs w:val="27"/>
          <w:shd w:val="clear" w:color="auto" w:fill="ffffff"/>
          <w:rtl w:val="0"/>
          <w:lang w:val="en-US"/>
        </w:rPr>
        <w:t xml:space="preserve"> A cross-sectional study based on a validated questionnaire consisting of 34 questions focusing on antibiotic indications in dentistry, antibiotic regimens, and knowledge regarding resistance was distributed amongst dental students in five leading dental colleges in Riyadh. </w:t>
      </w:r>
    </w:p>
    <w:p>
      <w:pPr>
        <w:pStyle w:val="Default"/>
        <w:bidi w:val="0"/>
        <w:ind w:left="0" w:right="0" w:firstLine="0"/>
        <w:jc w:val="left"/>
        <w:rPr>
          <w:rFonts w:ascii="Arial" w:cs="Arial" w:hAnsi="Arial" w:eastAsia="Arial"/>
          <w:sz w:val="27"/>
          <w:szCs w:val="27"/>
          <w:shd w:val="clear" w:color="auto" w:fill="ffffff"/>
          <w:rtl w:val="0"/>
        </w:rPr>
      </w:pPr>
    </w:p>
    <w:p>
      <w:pPr>
        <w:pStyle w:val="Default"/>
        <w:bidi w:val="0"/>
        <w:ind w:left="0" w:right="0" w:firstLine="0"/>
        <w:jc w:val="left"/>
        <w:rPr>
          <w:rFonts w:ascii="Arial" w:cs="Arial" w:hAnsi="Arial" w:eastAsia="Arial"/>
          <w:b w:val="1"/>
          <w:bCs w:val="1"/>
          <w:sz w:val="27"/>
          <w:szCs w:val="27"/>
          <w:shd w:val="clear" w:color="auto" w:fill="ffffff"/>
          <w:rtl w:val="0"/>
        </w:rPr>
      </w:pPr>
      <w:r>
        <w:rPr>
          <w:rFonts w:ascii="Arial" w:hAnsi="Arial"/>
          <w:b w:val="1"/>
          <w:bCs w:val="1"/>
          <w:sz w:val="27"/>
          <w:szCs w:val="27"/>
          <w:shd w:val="clear" w:color="auto" w:fill="ffffff"/>
          <w:rtl w:val="0"/>
          <w:lang w:val="en-US"/>
        </w:rPr>
        <w:t>Results:</w:t>
      </w:r>
    </w:p>
    <w:p>
      <w:pPr>
        <w:pStyle w:val="Default"/>
        <w:bidi w:val="0"/>
        <w:ind w:left="0" w:right="0" w:firstLine="0"/>
        <w:jc w:val="left"/>
        <w:rPr>
          <w:rFonts w:ascii="Arial" w:cs="Arial" w:hAnsi="Arial" w:eastAsia="Arial"/>
          <w:sz w:val="27"/>
          <w:szCs w:val="27"/>
          <w:shd w:val="clear" w:color="auto" w:fill="ffffff"/>
          <w:rtl w:val="0"/>
        </w:rPr>
      </w:pPr>
      <w:r>
        <w:rPr>
          <w:rFonts w:ascii="Arial" w:hAnsi="Arial"/>
          <w:sz w:val="27"/>
          <w:szCs w:val="27"/>
          <w:shd w:val="clear" w:color="auto" w:fill="ffffff"/>
          <w:rtl w:val="0"/>
          <w:lang w:val="en-US"/>
        </w:rPr>
        <w:t xml:space="preserve"> A large proportion of students (71.7%) were familiar with the concept of antibiotic resistance. When comparing junior and senior dental students&amp;rsquo; knowledge with regards to indications of antibiotic use in commonly encountered conditions, it was found that there was no significant difference in antibiotic prescription frequency between these groups. Most dental students choose to prescribe amoxicillin as their first-choice of antibiotic (88.4%), and most also chose to use it for a duration of 3</w:t>
      </w:r>
      <w:r>
        <w:rPr>
          <w:rFonts w:ascii="Arial Unicode MS" w:cs="Arial Unicode MS" w:hAnsi="Arial Unicode MS" w:eastAsia="Arial Unicode MS" w:hint="default"/>
          <w:b w:val="0"/>
          <w:bCs w:val="0"/>
          <w:i w:val="0"/>
          <w:iCs w:val="0"/>
          <w:sz w:val="27"/>
          <w:szCs w:val="27"/>
          <w:shd w:val="clear" w:color="auto" w:fill="ffffff"/>
          <w:rtl w:val="0"/>
        </w:rPr>
        <w:t>⁻</w:t>
      </w:r>
      <w:r>
        <w:rPr>
          <w:rFonts w:ascii="Arial" w:hAnsi="Arial"/>
          <w:sz w:val="27"/>
          <w:szCs w:val="27"/>
          <w:shd w:val="clear" w:color="auto" w:fill="ffffff"/>
          <w:rtl w:val="0"/>
          <w:lang w:val="en-US"/>
        </w:rPr>
        <w:t xml:space="preserve">5 days (69.2%). </w:t>
      </w:r>
      <w:r>
        <w:rPr>
          <w:rFonts w:ascii="Arial" w:hAnsi="Arial"/>
          <w:b w:val="1"/>
          <w:bCs w:val="1"/>
          <w:sz w:val="27"/>
          <w:szCs w:val="27"/>
          <w:shd w:val="clear" w:color="auto" w:fill="ffffff"/>
          <w:rtl w:val="0"/>
          <w:lang w:val="fr-FR"/>
        </w:rPr>
        <w:t>Conclusions:</w:t>
      </w:r>
      <w:r>
        <w:rPr>
          <w:rFonts w:ascii="Arial" w:hAnsi="Arial"/>
          <w:sz w:val="27"/>
          <w:szCs w:val="27"/>
          <w:shd w:val="clear" w:color="auto" w:fill="ffffff"/>
          <w:rtl w:val="0"/>
          <w:lang w:val="en-US"/>
        </w:rPr>
        <w:t xml:space="preserve"> This study concludes that dental students may prescribe antibiotics inappropriately to manage various conditions when not indicated. This may indicate a defect in education of students with regards to current antibiotic guidelines.------------------------------------------------------------------------------------------------------------------------------------------------------------------------------------------------------------------------------------------------------------------------------------------------------------------------------------------------------------------------------------------------------------------------------------------------------------------------------------------------------------------------------------------------------------------------------------------------------------------------------------------------------------------------</w:t>
      </w:r>
    </w:p>
    <w:p>
      <w:pPr>
        <w:pStyle w:val="Body"/>
        <w:jc w:val="center"/>
      </w:pPr>
      <w:r>
        <w:rPr>
          <w:rtl w:val="0"/>
          <w:lang w:val="en-US"/>
        </w:rPr>
        <w:t>-------------------------------------------------------------------------------------------------------------------------------------------------------------------------------------------------------------------------------------------------------------------------------------------------------------------------------------------------------------------------------------------------------------------------------------------------------------------------------------------------------------------------------------------------------------------------------------------------------------------------------------------------------------------------------------------------------------------------------------------------------------------------------------------------------------------------------------------------------------------------------------------------------------------------------------------------------------------------------------------------------------------------------------------------------------------------------------------------------------------------------------------</w:t>
      </w:r>
    </w:p>
    <w:p>
      <w:pPr>
        <w:pStyle w:val="Body"/>
        <w:jc w:val="center"/>
      </w:pPr>
    </w:p>
    <w:p>
      <w:pPr>
        <w:pStyle w:val="Body"/>
        <w:rPr>
          <w:sz w:val="24"/>
          <w:szCs w:val="24"/>
        </w:rPr>
      </w:pPr>
      <w:r>
        <w:rPr>
          <w:rFonts w:ascii="Calibri" w:cs="Calibri" w:hAnsi="Calibri" w:eastAsia="Calibri"/>
          <w:b w:val="1"/>
          <w:bCs w:val="1"/>
          <w:rtl w:val="0"/>
          <w:lang w:val="fr-FR"/>
        </w:rPr>
        <w:t xml:space="preserve">Biography: </w:t>
      </w:r>
      <w:r>
        <w:rPr>
          <w:sz w:val="24"/>
          <w:szCs w:val="24"/>
          <w:rtl w:val="0"/>
          <w:lang w:val="en-US"/>
        </w:rPr>
        <w:t>{Max words limit 100}</w:t>
      </w:r>
    </w:p>
    <w:p>
      <w:pPr>
        <w:pStyle w:val="Body"/>
      </w:pPr>
      <w:r>
        <w:rPr>
          <w:sz w:val="24"/>
          <w:szCs w:val="24"/>
          <w:rtl w:val="0"/>
          <w:lang w:val="en-US"/>
        </w:rPr>
        <w:t>-------------------------------------------------------------------------------------------------------------------------------------------------------------------------------------------------------------------------------------------------------------------------------------------------------------------------------------------------------------------------------------------------------------------------------------------------------------------------------------------------------------------------------------------------------------------------------------------------------------------------------------------------------------------------------------------------------------------------------------------------------------------------------------------------------------------------------------------------------------------------------------------------------------------------</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