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247" w:rsidRPr="00725575" w:rsidRDefault="00151247" w:rsidP="00151247">
      <w:pPr>
        <w:pStyle w:val="Titolo1"/>
        <w:spacing w:before="170"/>
        <w:ind w:left="0"/>
        <w:jc w:val="center"/>
        <w:rPr>
          <w:color w:val="337AB7"/>
          <w:sz w:val="30"/>
        </w:rPr>
      </w:pPr>
      <w:r w:rsidRPr="00725575">
        <w:rPr>
          <w:color w:val="337AB7"/>
          <w:sz w:val="30"/>
        </w:rPr>
        <w:t>Guided Bone Regeneration (GBR) with non-</w:t>
      </w:r>
      <w:proofErr w:type="spellStart"/>
      <w:r w:rsidRPr="00725575">
        <w:rPr>
          <w:color w:val="337AB7"/>
          <w:sz w:val="30"/>
        </w:rPr>
        <w:t>resorbable</w:t>
      </w:r>
      <w:proofErr w:type="spellEnd"/>
      <w:r w:rsidRPr="00725575">
        <w:rPr>
          <w:color w:val="337AB7"/>
          <w:sz w:val="30"/>
        </w:rPr>
        <w:t xml:space="preserve"> titanium-reinforced membranes versus titanium-meshes and </w:t>
      </w:r>
      <w:proofErr w:type="spellStart"/>
      <w:r w:rsidRPr="00725575">
        <w:rPr>
          <w:color w:val="337AB7"/>
          <w:sz w:val="30"/>
        </w:rPr>
        <w:t>resorbable</w:t>
      </w:r>
      <w:proofErr w:type="spellEnd"/>
      <w:r w:rsidRPr="00725575">
        <w:rPr>
          <w:color w:val="337AB7"/>
          <w:sz w:val="30"/>
        </w:rPr>
        <w:t xml:space="preserve"> membranes</w:t>
      </w:r>
    </w:p>
    <w:p w:rsidR="00151247" w:rsidRPr="00725575" w:rsidRDefault="00151247" w:rsidP="00725575">
      <w:pPr>
        <w:autoSpaceDE w:val="0"/>
        <w:autoSpaceDN w:val="0"/>
        <w:adjustRightInd w:val="0"/>
        <w:spacing w:after="240" w:line="280" w:lineRule="atLeast"/>
        <w:rPr>
          <w:rFonts w:ascii="Minion Pro" w:eastAsia="Minion Pro" w:hAnsi="Minion Pro" w:cs="Minion Pro"/>
          <w:b/>
          <w:bCs/>
          <w:sz w:val="8"/>
          <w:szCs w:val="36"/>
        </w:rPr>
      </w:pPr>
    </w:p>
    <w:p w:rsidR="00151247" w:rsidRPr="00D327A9" w:rsidRDefault="00151247" w:rsidP="00151247">
      <w:pPr>
        <w:autoSpaceDE w:val="0"/>
        <w:autoSpaceDN w:val="0"/>
        <w:adjustRightInd w:val="0"/>
        <w:spacing w:after="240" w:line="280" w:lineRule="atLeast"/>
        <w:jc w:val="center"/>
        <w:rPr>
          <w:rFonts w:ascii="Minion Pro" w:eastAsia="Minion Pro" w:hAnsi="Minion Pro" w:cs="Minion Pro"/>
          <w:b/>
          <w:bCs/>
          <w:sz w:val="32"/>
          <w:szCs w:val="36"/>
          <w:lang w:val="it-IT"/>
        </w:rPr>
      </w:pPr>
      <w:r w:rsidRPr="00D327A9">
        <w:rPr>
          <w:rFonts w:eastAsiaTheme="minorHAnsi"/>
          <w:b/>
          <w:color w:val="000000"/>
          <w:lang w:val="it-IT"/>
        </w:rPr>
        <w:t xml:space="preserve">ALESSANDRO CUCCHI </w:t>
      </w:r>
      <w:r w:rsidRPr="00D327A9">
        <w:rPr>
          <w:rFonts w:eastAsiaTheme="minorHAnsi"/>
          <w:b/>
          <w:color w:val="000000"/>
          <w:szCs w:val="16"/>
          <w:lang w:val="it-IT"/>
        </w:rPr>
        <w:t xml:space="preserve">DDS, </w:t>
      </w:r>
      <w:proofErr w:type="spellStart"/>
      <w:r w:rsidRPr="00D327A9">
        <w:rPr>
          <w:rFonts w:eastAsiaTheme="minorHAnsi"/>
          <w:b/>
          <w:color w:val="000000"/>
          <w:szCs w:val="16"/>
          <w:lang w:val="it-IT"/>
        </w:rPr>
        <w:t>MSClin</w:t>
      </w:r>
      <w:proofErr w:type="spellEnd"/>
      <w:r w:rsidRPr="00D327A9">
        <w:rPr>
          <w:rFonts w:eastAsiaTheme="minorHAnsi"/>
          <w:b/>
          <w:color w:val="000000"/>
          <w:szCs w:val="16"/>
          <w:lang w:val="it-IT"/>
        </w:rPr>
        <w:t xml:space="preserve">, </w:t>
      </w:r>
      <w:proofErr w:type="spellStart"/>
      <w:r w:rsidRPr="00D327A9">
        <w:rPr>
          <w:rFonts w:eastAsiaTheme="minorHAnsi"/>
          <w:b/>
          <w:color w:val="000000"/>
          <w:szCs w:val="16"/>
          <w:lang w:val="it-IT"/>
        </w:rPr>
        <w:t>PhD</w:t>
      </w:r>
      <w:proofErr w:type="spellEnd"/>
      <w:r w:rsidRPr="00D327A9">
        <w:rPr>
          <w:rFonts w:ascii="MS Mincho" w:eastAsia="MS Mincho" w:hAnsi="MS Mincho" w:cs="MS Mincho" w:hint="eastAsia"/>
          <w:color w:val="000000"/>
          <w:szCs w:val="16"/>
          <w:lang w:val="it-IT"/>
        </w:rPr>
        <w:t> </w:t>
      </w:r>
    </w:p>
    <w:p w:rsidR="00C17DC6" w:rsidRPr="00725575" w:rsidRDefault="00151247" w:rsidP="00725575">
      <w:pPr>
        <w:jc w:val="center"/>
        <w:rPr>
          <w:rFonts w:ascii="Arial"/>
          <w:b/>
          <w:sz w:val="21"/>
          <w:lang w:val="it-IT"/>
        </w:rPr>
      </w:pPr>
      <w:r w:rsidRPr="00D327A9">
        <w:rPr>
          <w:rFonts w:ascii="Arial"/>
          <w:b/>
          <w:sz w:val="21"/>
          <w:lang w:val="it-IT"/>
        </w:rPr>
        <w:t xml:space="preserve">Alma Mater </w:t>
      </w:r>
      <w:proofErr w:type="spellStart"/>
      <w:r w:rsidRPr="00D327A9">
        <w:rPr>
          <w:rFonts w:ascii="Arial"/>
          <w:b/>
          <w:sz w:val="21"/>
          <w:lang w:val="it-IT"/>
        </w:rPr>
        <w:t>Studiorum</w:t>
      </w:r>
      <w:proofErr w:type="spellEnd"/>
      <w:r w:rsidRPr="00D327A9">
        <w:rPr>
          <w:rFonts w:ascii="Arial"/>
          <w:b/>
          <w:sz w:val="21"/>
          <w:lang w:val="it-IT"/>
        </w:rPr>
        <w:t xml:space="preserve"> </w:t>
      </w:r>
      <w:r w:rsidRPr="00D327A9">
        <w:rPr>
          <w:rFonts w:ascii="Arial"/>
          <w:b/>
          <w:sz w:val="21"/>
          <w:lang w:val="it-IT"/>
        </w:rPr>
        <w:t>–</w:t>
      </w:r>
      <w:r w:rsidRPr="00D327A9">
        <w:rPr>
          <w:rFonts w:ascii="Arial"/>
          <w:b/>
          <w:sz w:val="21"/>
          <w:lang w:val="it-IT"/>
        </w:rPr>
        <w:t xml:space="preserve"> </w:t>
      </w:r>
      <w:proofErr w:type="spellStart"/>
      <w:r w:rsidRPr="00D327A9">
        <w:rPr>
          <w:rFonts w:ascii="Arial"/>
          <w:b/>
          <w:sz w:val="21"/>
          <w:lang w:val="it-IT"/>
        </w:rPr>
        <w:t>University</w:t>
      </w:r>
      <w:proofErr w:type="spellEnd"/>
      <w:r w:rsidRPr="00D327A9">
        <w:rPr>
          <w:rFonts w:ascii="Arial"/>
          <w:b/>
          <w:sz w:val="21"/>
          <w:lang w:val="it-IT"/>
        </w:rPr>
        <w:t xml:space="preserve"> of Bologna </w:t>
      </w:r>
      <w:r w:rsidRPr="00D327A9">
        <w:rPr>
          <w:rFonts w:ascii="Arial"/>
          <w:b/>
          <w:sz w:val="21"/>
          <w:lang w:val="it-IT"/>
        </w:rPr>
        <w:t>–</w:t>
      </w:r>
      <w:r w:rsidRPr="00D327A9">
        <w:rPr>
          <w:rFonts w:ascii="Arial"/>
          <w:b/>
          <w:sz w:val="21"/>
          <w:lang w:val="it-IT"/>
        </w:rPr>
        <w:t xml:space="preserve"> Bologna - </w:t>
      </w:r>
      <w:proofErr w:type="spellStart"/>
      <w:r w:rsidRPr="00D327A9">
        <w:rPr>
          <w:rFonts w:ascii="Arial"/>
          <w:b/>
          <w:sz w:val="21"/>
          <w:lang w:val="it-IT"/>
        </w:rPr>
        <w:t>Italy</w:t>
      </w:r>
      <w:proofErr w:type="spellEnd"/>
    </w:p>
    <w:p w:rsidR="00151247" w:rsidRDefault="00151247">
      <w:pPr>
        <w:rPr>
          <w:lang w:val="it-IT"/>
        </w:rPr>
      </w:pPr>
    </w:p>
    <w:p w:rsidR="00151247" w:rsidRDefault="00151247">
      <w:pPr>
        <w:rPr>
          <w:lang w:val="it-IT"/>
        </w:rPr>
      </w:pPr>
    </w:p>
    <w:p w:rsidR="00151247" w:rsidRDefault="00151247" w:rsidP="00151247">
      <w:pPr>
        <w:pStyle w:val="Titolo3"/>
        <w:spacing w:before="147"/>
        <w:jc w:val="both"/>
        <w:rPr>
          <w:rFonts w:ascii="Times New Roman" w:hAnsi="Times New Roman" w:cs="Times New Roman"/>
          <w:color w:val="BF5A14"/>
        </w:rPr>
        <w:sectPr w:rsidR="00151247" w:rsidSect="00725575">
          <w:pgSz w:w="11900" w:h="16840"/>
          <w:pgMar w:top="829" w:right="1134" w:bottom="1134" w:left="1134" w:header="708" w:footer="708" w:gutter="0"/>
          <w:cols w:space="708"/>
          <w:docGrid w:linePitch="360"/>
        </w:sectPr>
      </w:pPr>
    </w:p>
    <w:p w:rsidR="00151247" w:rsidRPr="00C22D2C" w:rsidRDefault="00151247" w:rsidP="00151247">
      <w:pPr>
        <w:pStyle w:val="Titolo3"/>
        <w:spacing w:before="147"/>
        <w:jc w:val="both"/>
        <w:rPr>
          <w:rFonts w:ascii="Times New Roman" w:hAnsi="Times New Roman" w:cs="Times New Roman"/>
        </w:rPr>
      </w:pPr>
      <w:r w:rsidRPr="00C22D2C">
        <w:rPr>
          <w:rFonts w:ascii="Times New Roman" w:hAnsi="Times New Roman" w:cs="Times New Roman"/>
          <w:color w:val="BF5A14"/>
        </w:rPr>
        <w:t>Abstract</w:t>
      </w:r>
    </w:p>
    <w:p w:rsidR="00151247" w:rsidRDefault="00151247" w:rsidP="00151247">
      <w:pPr>
        <w:pStyle w:val="Titolo3"/>
        <w:spacing w:before="74"/>
        <w:rPr>
          <w:rFonts w:ascii="Times New Roman" w:eastAsia="Tw Cen MT" w:hAnsi="Times New Roman" w:cs="Times New Roman"/>
          <w:b/>
          <w:bCs/>
          <w:sz w:val="18"/>
          <w:szCs w:val="18"/>
        </w:rPr>
      </w:pPr>
    </w:p>
    <w:p w:rsidR="00151247" w:rsidRPr="00725575" w:rsidRDefault="00151247" w:rsidP="00151247">
      <w:pPr>
        <w:rPr>
          <w:rFonts w:ascii="Times New Roman" w:hAnsi="Times New Roman" w:cs="Times New Roman"/>
          <w:szCs w:val="18"/>
        </w:rPr>
      </w:pPr>
      <w:r w:rsidRPr="00725575">
        <w:rPr>
          <w:rFonts w:ascii="Times New Roman" w:hAnsi="Times New Roman" w:cs="Times New Roman"/>
          <w:szCs w:val="18"/>
        </w:rPr>
        <w:t xml:space="preserve">Guided Bone Regeneration (GBR) has proven to be a successful and predictable technique for vertical and horizontal ridge augmentation in short- and long-term studies. However, the newly-formed bone could have a significant resorption and the implant survival and success rate could be minor than implant placed in native bone. The aim of this randomized clinical trial is to compare 2 different approaches for Guided Bone </w:t>
      </w:r>
      <w:proofErr w:type="spellStart"/>
      <w:r w:rsidRPr="00725575">
        <w:rPr>
          <w:rFonts w:ascii="Times New Roman" w:hAnsi="Times New Roman" w:cs="Times New Roman"/>
          <w:szCs w:val="18"/>
        </w:rPr>
        <w:t>Regeneneration</w:t>
      </w:r>
      <w:proofErr w:type="spellEnd"/>
      <w:r w:rsidRPr="00725575">
        <w:rPr>
          <w:rFonts w:ascii="Times New Roman" w:hAnsi="Times New Roman" w:cs="Times New Roman"/>
          <w:szCs w:val="18"/>
        </w:rPr>
        <w:t xml:space="preserve"> (GBR) in posterior region of atrophic mandibles, in order to find differences regarding the reconstructed bone volume. Forty partially edentulous patients, who require a three-dimensional bone regeneration and an implant-prosthetic rehabilitation, were randomly divided into two groups and consecutively treated by means of d-PTFE titanium-reinforced membranes (group A) or titanium meshes covered by cross-linked collagen membranes (group-B). Bone augmentation and implant surgery were performed simultaneously according a GBR technique (t0). A mixture 50:50 of autogenous bone and bone allograft was used. After 9 months of submerged healing, reopening surgery was performed (t1). After 3 months, the definitive restoration of implants was accomplished (t2). All surgical and healing complications, </w:t>
      </w:r>
      <w:proofErr w:type="spellStart"/>
      <w:r w:rsidRPr="00725575">
        <w:rPr>
          <w:rFonts w:ascii="Times New Roman" w:hAnsi="Times New Roman" w:cs="Times New Roman"/>
          <w:szCs w:val="18"/>
        </w:rPr>
        <w:t>peri</w:t>
      </w:r>
      <w:proofErr w:type="spellEnd"/>
      <w:r w:rsidRPr="00725575">
        <w:rPr>
          <w:rFonts w:ascii="Times New Roman" w:hAnsi="Times New Roman" w:cs="Times New Roman"/>
          <w:szCs w:val="18"/>
        </w:rPr>
        <w:t xml:space="preserve">-implant bone defect, vertical bone gain, and other variables were recorded and analyzed. The patient was regarded as the statistical unit of analysis and the collected data were subjected to statistical analysis to observe any statistically significant differences (P=0.05). The result of this study showed that d-PTFE membranes and titanium meshes plus collagen membranes have similar results regarding healing complications rates, </w:t>
      </w:r>
      <w:proofErr w:type="spellStart"/>
      <w:r w:rsidRPr="00725575">
        <w:rPr>
          <w:rFonts w:ascii="Times New Roman" w:hAnsi="Times New Roman" w:cs="Times New Roman"/>
          <w:szCs w:val="18"/>
        </w:rPr>
        <w:t>peri</w:t>
      </w:r>
      <w:proofErr w:type="spellEnd"/>
      <w:r w:rsidRPr="00725575">
        <w:rPr>
          <w:rFonts w:ascii="Times New Roman" w:hAnsi="Times New Roman" w:cs="Times New Roman"/>
          <w:szCs w:val="18"/>
        </w:rPr>
        <w:t>-implant bone defects, and vertical bone gain. Since an adequate bone augmentation was achieved if no complications occurred, GBR can be considered a sustainable solution for restoration of atrophic posterior mandible.</w:t>
      </w:r>
    </w:p>
    <w:p w:rsidR="00151247" w:rsidRPr="00C22D2C" w:rsidRDefault="00151247" w:rsidP="00151247">
      <w:pPr>
        <w:pStyle w:val="Titolo3"/>
        <w:spacing w:before="147"/>
        <w:jc w:val="both"/>
        <w:rPr>
          <w:rFonts w:ascii="Times New Roman" w:hAnsi="Times New Roman" w:cs="Times New Roman"/>
        </w:rPr>
      </w:pPr>
      <w:r>
        <w:rPr>
          <w:rFonts w:ascii="Times New Roman" w:hAnsi="Times New Roman" w:cs="Times New Roman"/>
          <w:color w:val="BF5A14"/>
        </w:rPr>
        <w:t>Images</w:t>
      </w:r>
    </w:p>
    <w:p w:rsidR="00151247" w:rsidRDefault="00151247" w:rsidP="00151247">
      <w:pPr>
        <w:rPr>
          <w:rFonts w:ascii="Times New Roman" w:hAnsi="Times New Roman" w:cs="Times New Roman"/>
          <w:sz w:val="18"/>
          <w:szCs w:val="18"/>
        </w:rPr>
      </w:pPr>
    </w:p>
    <w:p w:rsidR="00151247" w:rsidRDefault="00151247" w:rsidP="00151247">
      <w:r>
        <w:rPr>
          <w:noProof/>
        </w:rPr>
        <w:drawing>
          <wp:inline distT="0" distB="0" distL="0" distR="0">
            <wp:extent cx="1934976" cy="1197429"/>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0043.JPG"/>
                    <pic:cNvPicPr/>
                  </pic:nvPicPr>
                  <pic:blipFill rotWithShape="1">
                    <a:blip r:embed="rId4">
                      <a:extLst>
                        <a:ext uri="{28A0092B-C50C-407E-A947-70E740481C1C}">
                          <a14:useLocalDpi xmlns:a14="http://schemas.microsoft.com/office/drawing/2010/main" val="0"/>
                        </a:ext>
                      </a:extLst>
                    </a:blip>
                    <a:srcRect r="12258" b="7985"/>
                    <a:stretch/>
                  </pic:blipFill>
                  <pic:spPr bwMode="auto">
                    <a:xfrm>
                      <a:off x="0" y="0"/>
                      <a:ext cx="1963953" cy="1215361"/>
                    </a:xfrm>
                    <a:prstGeom prst="rect">
                      <a:avLst/>
                    </a:prstGeom>
                    <a:ln>
                      <a:noFill/>
                    </a:ln>
                    <a:extLst>
                      <a:ext uri="{53640926-AAD7-44D8-BBD7-CCE9431645EC}">
                        <a14:shadowObscured xmlns:a14="http://schemas.microsoft.com/office/drawing/2010/main"/>
                      </a:ext>
                    </a:extLst>
                  </pic:spPr>
                </pic:pic>
              </a:graphicData>
            </a:graphic>
          </wp:inline>
        </w:drawing>
      </w:r>
      <w:r>
        <w:t xml:space="preserve"> Fig. A</w:t>
      </w:r>
    </w:p>
    <w:p w:rsidR="00151247" w:rsidRPr="00151247" w:rsidRDefault="00151247" w:rsidP="00151247">
      <w:pPr>
        <w:rPr>
          <w:sz w:val="2"/>
        </w:rPr>
      </w:pPr>
    </w:p>
    <w:p w:rsidR="00151247" w:rsidRDefault="00151247" w:rsidP="00151247">
      <w:r>
        <w:rPr>
          <w:noProof/>
        </w:rPr>
        <w:drawing>
          <wp:inline distT="0" distB="0" distL="0" distR="0" wp14:anchorId="187816DD" wp14:editId="5211D455">
            <wp:extent cx="1905000" cy="1248368"/>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_0044 copia.JPG"/>
                    <pic:cNvPicPr/>
                  </pic:nvPicPr>
                  <pic:blipFill>
                    <a:blip r:embed="rId5">
                      <a:extLst>
                        <a:ext uri="{28A0092B-C50C-407E-A947-70E740481C1C}">
                          <a14:useLocalDpi xmlns:a14="http://schemas.microsoft.com/office/drawing/2010/main" val="0"/>
                        </a:ext>
                      </a:extLst>
                    </a:blip>
                    <a:stretch>
                      <a:fillRect/>
                    </a:stretch>
                  </pic:blipFill>
                  <pic:spPr>
                    <a:xfrm>
                      <a:off x="0" y="0"/>
                      <a:ext cx="1920064" cy="1258240"/>
                    </a:xfrm>
                    <a:prstGeom prst="rect">
                      <a:avLst/>
                    </a:prstGeom>
                  </pic:spPr>
                </pic:pic>
              </a:graphicData>
            </a:graphic>
          </wp:inline>
        </w:drawing>
      </w:r>
      <w:r>
        <w:t xml:space="preserve"> Fig. B</w:t>
      </w:r>
    </w:p>
    <w:p w:rsidR="00151247" w:rsidRDefault="00151247" w:rsidP="00151247"/>
    <w:p w:rsidR="00151247" w:rsidRDefault="00151247" w:rsidP="00151247"/>
    <w:p w:rsidR="00151247" w:rsidRDefault="00151247" w:rsidP="00151247">
      <w:pPr>
        <w:rPr>
          <w:rFonts w:ascii="Times New Roman" w:hAnsi="Times New Roman" w:cs="Times New Roman"/>
          <w:b/>
          <w:color w:val="BF5A14"/>
          <w:sz w:val="20"/>
        </w:rPr>
      </w:pPr>
      <w:r w:rsidRPr="00C22D2C">
        <w:rPr>
          <w:rFonts w:ascii="Times New Roman" w:hAnsi="Times New Roman" w:cs="Times New Roman"/>
          <w:b/>
          <w:color w:val="BF5A14"/>
          <w:sz w:val="20"/>
        </w:rPr>
        <w:t>Recent Publications</w:t>
      </w:r>
    </w:p>
    <w:p w:rsidR="00151247" w:rsidRPr="00725575" w:rsidRDefault="00151247" w:rsidP="00151247">
      <w:pPr>
        <w:rPr>
          <w:rFonts w:ascii="Times New Roman" w:hAnsi="Times New Roman" w:cs="Times New Roman"/>
          <w:b/>
          <w:color w:val="BF5A14"/>
          <w:sz w:val="18"/>
        </w:rPr>
      </w:pPr>
    </w:p>
    <w:p w:rsidR="00151247" w:rsidRPr="00725575" w:rsidRDefault="00151247" w:rsidP="00151247">
      <w:pPr>
        <w:rPr>
          <w:rFonts w:ascii="Times New Roman" w:hAnsi="Times New Roman" w:cs="Times New Roman"/>
          <w:sz w:val="16"/>
          <w:szCs w:val="18"/>
        </w:rPr>
      </w:pPr>
      <w:r w:rsidRPr="00725575">
        <w:rPr>
          <w:rFonts w:ascii="Times New Roman" w:hAnsi="Times New Roman" w:cs="Times New Roman"/>
          <w:sz w:val="16"/>
          <w:szCs w:val="18"/>
        </w:rPr>
        <w:t xml:space="preserve">Cucchi A, </w:t>
      </w:r>
      <w:proofErr w:type="spellStart"/>
      <w:r w:rsidRPr="00725575">
        <w:rPr>
          <w:rFonts w:ascii="Times New Roman" w:hAnsi="Times New Roman" w:cs="Times New Roman"/>
          <w:sz w:val="16"/>
          <w:szCs w:val="18"/>
        </w:rPr>
        <w:t>Vignudelli</w:t>
      </w:r>
      <w:proofErr w:type="spellEnd"/>
      <w:r w:rsidRPr="00725575">
        <w:rPr>
          <w:rFonts w:ascii="Times New Roman" w:hAnsi="Times New Roman" w:cs="Times New Roman"/>
          <w:sz w:val="16"/>
          <w:szCs w:val="18"/>
        </w:rPr>
        <w:t xml:space="preserve"> E, Napolitano</w:t>
      </w:r>
      <w:r w:rsidRPr="00725575">
        <w:rPr>
          <w:rFonts w:ascii="Times New Roman" w:hAnsi="Times New Roman" w:cs="Times New Roman"/>
          <w:sz w:val="16"/>
          <w:szCs w:val="18"/>
        </w:rPr>
        <w:t xml:space="preserve"> A, </w:t>
      </w:r>
      <w:proofErr w:type="spellStart"/>
      <w:r w:rsidRPr="00725575">
        <w:rPr>
          <w:rFonts w:ascii="Times New Roman" w:hAnsi="Times New Roman" w:cs="Times New Roman"/>
          <w:sz w:val="16"/>
          <w:szCs w:val="18"/>
        </w:rPr>
        <w:t>Marchetti</w:t>
      </w:r>
      <w:proofErr w:type="spellEnd"/>
      <w:r w:rsidRPr="00725575">
        <w:rPr>
          <w:rFonts w:ascii="Times New Roman" w:hAnsi="Times New Roman" w:cs="Times New Roman"/>
          <w:sz w:val="16"/>
          <w:szCs w:val="18"/>
        </w:rPr>
        <w:t xml:space="preserve"> C, </w:t>
      </w:r>
      <w:proofErr w:type="spellStart"/>
      <w:r w:rsidRPr="00725575">
        <w:rPr>
          <w:rFonts w:ascii="Times New Roman" w:hAnsi="Times New Roman" w:cs="Times New Roman"/>
          <w:sz w:val="16"/>
          <w:szCs w:val="18"/>
        </w:rPr>
        <w:t>Corinaldesi</w:t>
      </w:r>
      <w:proofErr w:type="spellEnd"/>
      <w:r w:rsidRPr="00725575">
        <w:rPr>
          <w:rFonts w:ascii="Times New Roman" w:hAnsi="Times New Roman" w:cs="Times New Roman"/>
          <w:sz w:val="16"/>
          <w:szCs w:val="18"/>
        </w:rPr>
        <w:t xml:space="preserve"> G. </w:t>
      </w:r>
      <w:r w:rsidRPr="00725575">
        <w:rPr>
          <w:rFonts w:ascii="Times New Roman" w:hAnsi="Times New Roman" w:cs="Times New Roman"/>
          <w:sz w:val="16"/>
          <w:szCs w:val="18"/>
        </w:rPr>
        <w:t>Evaluation of complication rates and vertical bone gain after guided bone regeneration with non-</w:t>
      </w:r>
      <w:proofErr w:type="spellStart"/>
      <w:r w:rsidRPr="00725575">
        <w:rPr>
          <w:rFonts w:ascii="Times New Roman" w:hAnsi="Times New Roman" w:cs="Times New Roman"/>
          <w:sz w:val="16"/>
          <w:szCs w:val="18"/>
        </w:rPr>
        <w:t>resorbable</w:t>
      </w:r>
      <w:proofErr w:type="spellEnd"/>
      <w:r w:rsidRPr="00725575">
        <w:rPr>
          <w:rFonts w:ascii="Times New Roman" w:hAnsi="Times New Roman" w:cs="Times New Roman"/>
          <w:sz w:val="16"/>
          <w:szCs w:val="18"/>
        </w:rPr>
        <w:t xml:space="preserve"> membranes versus titanium meshes and </w:t>
      </w:r>
      <w:proofErr w:type="spellStart"/>
      <w:r w:rsidRPr="00725575">
        <w:rPr>
          <w:rFonts w:ascii="Times New Roman" w:hAnsi="Times New Roman" w:cs="Times New Roman"/>
          <w:sz w:val="16"/>
          <w:szCs w:val="18"/>
        </w:rPr>
        <w:t>resorbable</w:t>
      </w:r>
      <w:proofErr w:type="spellEnd"/>
      <w:r w:rsidRPr="00725575">
        <w:rPr>
          <w:rFonts w:ascii="Times New Roman" w:hAnsi="Times New Roman" w:cs="Times New Roman"/>
          <w:sz w:val="16"/>
          <w:szCs w:val="18"/>
        </w:rPr>
        <w:t xml:space="preserve"> membranes. </w:t>
      </w:r>
      <w:r w:rsidRPr="00725575">
        <w:rPr>
          <w:rFonts w:ascii="Times New Roman" w:hAnsi="Times New Roman" w:cs="Times New Roman"/>
          <w:sz w:val="16"/>
          <w:szCs w:val="18"/>
        </w:rPr>
        <w:t xml:space="preserve">A randomized clinical trial. </w:t>
      </w:r>
      <w:proofErr w:type="spellStart"/>
      <w:r w:rsidRPr="00725575">
        <w:rPr>
          <w:rFonts w:ascii="Times New Roman" w:hAnsi="Times New Roman" w:cs="Times New Roman"/>
          <w:sz w:val="16"/>
          <w:szCs w:val="18"/>
        </w:rPr>
        <w:t>Clin</w:t>
      </w:r>
      <w:proofErr w:type="spellEnd"/>
      <w:r w:rsidRPr="00725575">
        <w:rPr>
          <w:rFonts w:ascii="Times New Roman" w:hAnsi="Times New Roman" w:cs="Times New Roman"/>
          <w:sz w:val="16"/>
          <w:szCs w:val="18"/>
        </w:rPr>
        <w:t xml:space="preserve"> Implant Dent </w:t>
      </w:r>
      <w:proofErr w:type="spellStart"/>
      <w:r w:rsidRPr="00725575">
        <w:rPr>
          <w:rFonts w:ascii="Times New Roman" w:hAnsi="Times New Roman" w:cs="Times New Roman"/>
          <w:sz w:val="16"/>
          <w:szCs w:val="18"/>
        </w:rPr>
        <w:t>Relat</w:t>
      </w:r>
      <w:proofErr w:type="spellEnd"/>
      <w:r w:rsidRPr="00725575">
        <w:rPr>
          <w:rFonts w:ascii="Times New Roman" w:hAnsi="Times New Roman" w:cs="Times New Roman"/>
          <w:sz w:val="16"/>
          <w:szCs w:val="18"/>
        </w:rPr>
        <w:t xml:space="preserve"> Res. 2017 Oct;19(5):821-832.</w:t>
      </w:r>
    </w:p>
    <w:p w:rsidR="00151247" w:rsidRPr="00725575" w:rsidRDefault="00151247" w:rsidP="00151247">
      <w:pPr>
        <w:rPr>
          <w:rFonts w:ascii="Times New Roman" w:hAnsi="Times New Roman" w:cs="Times New Roman"/>
          <w:sz w:val="16"/>
          <w:szCs w:val="18"/>
        </w:rPr>
      </w:pPr>
    </w:p>
    <w:p w:rsidR="00151247" w:rsidRPr="00725575" w:rsidRDefault="00151247" w:rsidP="00151247">
      <w:pPr>
        <w:rPr>
          <w:rFonts w:ascii="Times New Roman" w:hAnsi="Times New Roman" w:cs="Times New Roman"/>
          <w:sz w:val="16"/>
          <w:szCs w:val="18"/>
        </w:rPr>
      </w:pPr>
      <w:r w:rsidRPr="00725575">
        <w:rPr>
          <w:rFonts w:ascii="Times New Roman" w:hAnsi="Times New Roman" w:cs="Times New Roman"/>
          <w:sz w:val="16"/>
          <w:szCs w:val="18"/>
        </w:rPr>
        <w:t xml:space="preserve">Cucchi A, </w:t>
      </w:r>
      <w:proofErr w:type="spellStart"/>
      <w:r w:rsidRPr="00725575">
        <w:rPr>
          <w:rFonts w:ascii="Times New Roman" w:hAnsi="Times New Roman" w:cs="Times New Roman"/>
          <w:sz w:val="16"/>
          <w:szCs w:val="18"/>
        </w:rPr>
        <w:t>Ghensi</w:t>
      </w:r>
      <w:proofErr w:type="spellEnd"/>
      <w:r w:rsidRPr="00725575">
        <w:rPr>
          <w:rFonts w:ascii="Times New Roman" w:hAnsi="Times New Roman" w:cs="Times New Roman"/>
          <w:sz w:val="16"/>
          <w:szCs w:val="18"/>
        </w:rPr>
        <w:t xml:space="preserve"> P.</w:t>
      </w:r>
      <w:r w:rsidRPr="00725575">
        <w:rPr>
          <w:rFonts w:ascii="Times New Roman" w:hAnsi="Times New Roman" w:cs="Times New Roman"/>
          <w:sz w:val="16"/>
          <w:szCs w:val="18"/>
        </w:rPr>
        <w:t xml:space="preserve"> </w:t>
      </w:r>
      <w:r w:rsidRPr="00725575">
        <w:rPr>
          <w:rFonts w:ascii="Times New Roman" w:hAnsi="Times New Roman" w:cs="Times New Roman"/>
          <w:sz w:val="16"/>
          <w:szCs w:val="18"/>
        </w:rPr>
        <w:t xml:space="preserve">Vertical Guided Bone Regeneration using Titanium-reinforced d-PTFE Membrane and </w:t>
      </w:r>
      <w:proofErr w:type="spellStart"/>
      <w:r w:rsidRPr="00725575">
        <w:rPr>
          <w:rFonts w:ascii="Times New Roman" w:hAnsi="Times New Roman" w:cs="Times New Roman"/>
          <w:sz w:val="16"/>
          <w:szCs w:val="18"/>
        </w:rPr>
        <w:t>Prehydrated</w:t>
      </w:r>
      <w:proofErr w:type="spellEnd"/>
      <w:r w:rsidRPr="00725575">
        <w:rPr>
          <w:rFonts w:ascii="Times New Roman" w:hAnsi="Times New Roman" w:cs="Times New Roman"/>
          <w:sz w:val="16"/>
          <w:szCs w:val="18"/>
        </w:rPr>
        <w:t xml:space="preserve"> </w:t>
      </w:r>
      <w:proofErr w:type="spellStart"/>
      <w:r w:rsidRPr="00725575">
        <w:rPr>
          <w:rFonts w:ascii="Times New Roman" w:hAnsi="Times New Roman" w:cs="Times New Roman"/>
          <w:sz w:val="16"/>
          <w:szCs w:val="18"/>
        </w:rPr>
        <w:t>Corticocance</w:t>
      </w:r>
      <w:r w:rsidRPr="00725575">
        <w:rPr>
          <w:rFonts w:ascii="Times New Roman" w:hAnsi="Times New Roman" w:cs="Times New Roman"/>
          <w:sz w:val="16"/>
          <w:szCs w:val="18"/>
        </w:rPr>
        <w:t>llous</w:t>
      </w:r>
      <w:proofErr w:type="spellEnd"/>
      <w:r w:rsidRPr="00725575">
        <w:rPr>
          <w:rFonts w:ascii="Times New Roman" w:hAnsi="Times New Roman" w:cs="Times New Roman"/>
          <w:sz w:val="16"/>
          <w:szCs w:val="18"/>
        </w:rPr>
        <w:t xml:space="preserve"> Bone Graft. </w:t>
      </w:r>
      <w:r w:rsidRPr="00725575">
        <w:rPr>
          <w:rFonts w:ascii="Times New Roman" w:hAnsi="Times New Roman" w:cs="Times New Roman"/>
          <w:sz w:val="16"/>
          <w:szCs w:val="18"/>
        </w:rPr>
        <w:t xml:space="preserve">Open Dent J. 2014 Nov </w:t>
      </w:r>
      <w:proofErr w:type="gramStart"/>
      <w:r w:rsidRPr="00725575">
        <w:rPr>
          <w:rFonts w:ascii="Times New Roman" w:hAnsi="Times New Roman" w:cs="Times New Roman"/>
          <w:sz w:val="16"/>
          <w:szCs w:val="18"/>
        </w:rPr>
        <w:t>14;8:194</w:t>
      </w:r>
      <w:proofErr w:type="gramEnd"/>
      <w:r w:rsidRPr="00725575">
        <w:rPr>
          <w:rFonts w:ascii="Times New Roman" w:hAnsi="Times New Roman" w:cs="Times New Roman"/>
          <w:sz w:val="16"/>
          <w:szCs w:val="18"/>
        </w:rPr>
        <w:t>-200.</w:t>
      </w:r>
    </w:p>
    <w:p w:rsidR="00151247" w:rsidRPr="00725575" w:rsidRDefault="00151247" w:rsidP="00151247">
      <w:pPr>
        <w:rPr>
          <w:rFonts w:ascii="Times New Roman" w:hAnsi="Times New Roman" w:cs="Times New Roman"/>
          <w:sz w:val="16"/>
          <w:szCs w:val="18"/>
        </w:rPr>
      </w:pPr>
    </w:p>
    <w:p w:rsidR="00151247" w:rsidRPr="00725575" w:rsidRDefault="00151247" w:rsidP="00151247">
      <w:pPr>
        <w:rPr>
          <w:rFonts w:ascii="Times New Roman" w:hAnsi="Times New Roman" w:cs="Times New Roman"/>
          <w:sz w:val="16"/>
          <w:szCs w:val="18"/>
        </w:rPr>
      </w:pPr>
      <w:r w:rsidRPr="00725575">
        <w:rPr>
          <w:rFonts w:ascii="Times New Roman" w:hAnsi="Times New Roman" w:cs="Times New Roman"/>
          <w:sz w:val="16"/>
          <w:szCs w:val="18"/>
        </w:rPr>
        <w:t xml:space="preserve">Garcia J, Dodge A, Luepke P, Wang HL, </w:t>
      </w:r>
      <w:proofErr w:type="spellStart"/>
      <w:r w:rsidRPr="00725575">
        <w:rPr>
          <w:rFonts w:ascii="Times New Roman" w:hAnsi="Times New Roman" w:cs="Times New Roman"/>
          <w:sz w:val="16"/>
          <w:szCs w:val="18"/>
        </w:rPr>
        <w:t>Kapil</w:t>
      </w:r>
      <w:r w:rsidRPr="00725575">
        <w:rPr>
          <w:rFonts w:ascii="Times New Roman" w:hAnsi="Times New Roman" w:cs="Times New Roman"/>
          <w:sz w:val="16"/>
          <w:szCs w:val="18"/>
        </w:rPr>
        <w:t>a</w:t>
      </w:r>
      <w:proofErr w:type="spellEnd"/>
      <w:r w:rsidRPr="00725575">
        <w:rPr>
          <w:rFonts w:ascii="Times New Roman" w:hAnsi="Times New Roman" w:cs="Times New Roman"/>
          <w:sz w:val="16"/>
          <w:szCs w:val="18"/>
        </w:rPr>
        <w:t xml:space="preserve"> Y, Lin GH. </w:t>
      </w:r>
      <w:r w:rsidRPr="00725575">
        <w:rPr>
          <w:rFonts w:ascii="Times New Roman" w:hAnsi="Times New Roman" w:cs="Times New Roman"/>
          <w:sz w:val="16"/>
          <w:szCs w:val="18"/>
        </w:rPr>
        <w:t>Effect of membrane exposure on guided bone regeneration: A systematic review and meta-analysis.</w:t>
      </w:r>
    </w:p>
    <w:p w:rsidR="00151247" w:rsidRPr="00725575" w:rsidRDefault="00151247" w:rsidP="00151247">
      <w:pPr>
        <w:rPr>
          <w:rFonts w:ascii="Times New Roman" w:hAnsi="Times New Roman" w:cs="Times New Roman"/>
          <w:sz w:val="16"/>
          <w:szCs w:val="18"/>
        </w:rPr>
      </w:pPr>
      <w:proofErr w:type="spellStart"/>
      <w:r w:rsidRPr="00725575">
        <w:rPr>
          <w:rFonts w:ascii="Times New Roman" w:hAnsi="Times New Roman" w:cs="Times New Roman"/>
          <w:sz w:val="16"/>
          <w:szCs w:val="18"/>
        </w:rPr>
        <w:t>Clin</w:t>
      </w:r>
      <w:proofErr w:type="spellEnd"/>
      <w:r w:rsidRPr="00725575">
        <w:rPr>
          <w:rFonts w:ascii="Times New Roman" w:hAnsi="Times New Roman" w:cs="Times New Roman"/>
          <w:sz w:val="16"/>
          <w:szCs w:val="18"/>
        </w:rPr>
        <w:t xml:space="preserve"> Oral </w:t>
      </w:r>
      <w:r w:rsidRPr="00725575">
        <w:rPr>
          <w:rFonts w:ascii="Times New Roman" w:hAnsi="Times New Roman" w:cs="Times New Roman"/>
          <w:sz w:val="16"/>
          <w:szCs w:val="18"/>
        </w:rPr>
        <w:t xml:space="preserve">Implants Res. 2018 Jan 24. </w:t>
      </w:r>
      <w:r w:rsidRPr="00725575">
        <w:rPr>
          <w:rFonts w:ascii="Times New Roman" w:hAnsi="Times New Roman" w:cs="Times New Roman"/>
          <w:sz w:val="16"/>
          <w:szCs w:val="18"/>
        </w:rPr>
        <w:t>10.1111/clr.13121.</w:t>
      </w:r>
    </w:p>
    <w:p w:rsidR="00725575" w:rsidRPr="00725575" w:rsidRDefault="00725575" w:rsidP="00151247">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r w:rsidRPr="00725575">
        <w:rPr>
          <w:rFonts w:ascii="Times New Roman" w:hAnsi="Times New Roman" w:cs="Times New Roman"/>
          <w:sz w:val="16"/>
          <w:szCs w:val="18"/>
        </w:rPr>
        <w:t xml:space="preserve">Ronda M, </w:t>
      </w:r>
      <w:proofErr w:type="spellStart"/>
      <w:r w:rsidRPr="00725575">
        <w:rPr>
          <w:rFonts w:ascii="Times New Roman" w:hAnsi="Times New Roman" w:cs="Times New Roman"/>
          <w:sz w:val="16"/>
          <w:szCs w:val="18"/>
        </w:rPr>
        <w:t>R</w:t>
      </w:r>
      <w:r w:rsidRPr="00725575">
        <w:rPr>
          <w:rFonts w:ascii="Times New Roman" w:hAnsi="Times New Roman" w:cs="Times New Roman"/>
          <w:sz w:val="16"/>
          <w:szCs w:val="18"/>
        </w:rPr>
        <w:t>ebaudi</w:t>
      </w:r>
      <w:proofErr w:type="spellEnd"/>
      <w:r w:rsidRPr="00725575">
        <w:rPr>
          <w:rFonts w:ascii="Times New Roman" w:hAnsi="Times New Roman" w:cs="Times New Roman"/>
          <w:sz w:val="16"/>
          <w:szCs w:val="18"/>
        </w:rPr>
        <w:t xml:space="preserve"> A, </w:t>
      </w:r>
      <w:proofErr w:type="spellStart"/>
      <w:r w:rsidRPr="00725575">
        <w:rPr>
          <w:rFonts w:ascii="Times New Roman" w:hAnsi="Times New Roman" w:cs="Times New Roman"/>
          <w:sz w:val="16"/>
          <w:szCs w:val="18"/>
        </w:rPr>
        <w:t>Torelli</w:t>
      </w:r>
      <w:proofErr w:type="spellEnd"/>
      <w:r w:rsidRPr="00725575">
        <w:rPr>
          <w:rFonts w:ascii="Times New Roman" w:hAnsi="Times New Roman" w:cs="Times New Roman"/>
          <w:sz w:val="16"/>
          <w:szCs w:val="18"/>
        </w:rPr>
        <w:t xml:space="preserve"> L, </w:t>
      </w:r>
      <w:proofErr w:type="spellStart"/>
      <w:r w:rsidRPr="00725575">
        <w:rPr>
          <w:rFonts w:ascii="Times New Roman" w:hAnsi="Times New Roman" w:cs="Times New Roman"/>
          <w:sz w:val="16"/>
          <w:szCs w:val="18"/>
        </w:rPr>
        <w:t>Stacchi</w:t>
      </w:r>
      <w:proofErr w:type="spellEnd"/>
      <w:r w:rsidRPr="00725575">
        <w:rPr>
          <w:rFonts w:ascii="Times New Roman" w:hAnsi="Times New Roman" w:cs="Times New Roman"/>
          <w:sz w:val="16"/>
          <w:szCs w:val="18"/>
        </w:rPr>
        <w:t xml:space="preserve"> C. </w:t>
      </w:r>
      <w:r w:rsidRPr="00725575">
        <w:rPr>
          <w:rFonts w:ascii="Times New Roman" w:hAnsi="Times New Roman" w:cs="Times New Roman"/>
          <w:sz w:val="16"/>
          <w:szCs w:val="18"/>
        </w:rPr>
        <w:t>Expanded vs. dense polytetrafluoroethylene membranes in vertical ridge augment</w:t>
      </w:r>
      <w:r w:rsidRPr="00725575">
        <w:rPr>
          <w:rFonts w:ascii="Times New Roman" w:hAnsi="Times New Roman" w:cs="Times New Roman"/>
          <w:sz w:val="16"/>
          <w:szCs w:val="18"/>
        </w:rPr>
        <w:t xml:space="preserve">ation around dental implants: a </w:t>
      </w:r>
      <w:r w:rsidRPr="00725575">
        <w:rPr>
          <w:rFonts w:ascii="Times New Roman" w:hAnsi="Times New Roman" w:cs="Times New Roman"/>
          <w:sz w:val="16"/>
          <w:szCs w:val="18"/>
        </w:rPr>
        <w:t>prospective randomized controlled clinical trial.</w:t>
      </w:r>
      <w:r w:rsidRPr="00725575">
        <w:rPr>
          <w:rFonts w:ascii="Times New Roman" w:hAnsi="Times New Roman" w:cs="Times New Roman"/>
          <w:sz w:val="16"/>
          <w:szCs w:val="18"/>
        </w:rPr>
        <w:t xml:space="preserve"> </w:t>
      </w:r>
      <w:proofErr w:type="spellStart"/>
      <w:r w:rsidRPr="00725575">
        <w:rPr>
          <w:rFonts w:ascii="Times New Roman" w:hAnsi="Times New Roman" w:cs="Times New Roman"/>
          <w:sz w:val="16"/>
          <w:szCs w:val="18"/>
        </w:rPr>
        <w:t>Clin</w:t>
      </w:r>
      <w:proofErr w:type="spellEnd"/>
      <w:r w:rsidRPr="00725575">
        <w:rPr>
          <w:rFonts w:ascii="Times New Roman" w:hAnsi="Times New Roman" w:cs="Times New Roman"/>
          <w:sz w:val="16"/>
          <w:szCs w:val="18"/>
        </w:rPr>
        <w:t xml:space="preserve"> Oral Implants Res. 2014 Jul;25(7):859-66.</w:t>
      </w: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roofErr w:type="spellStart"/>
      <w:r w:rsidRPr="00725575">
        <w:rPr>
          <w:rFonts w:ascii="Times New Roman" w:hAnsi="Times New Roman" w:cs="Times New Roman"/>
          <w:sz w:val="16"/>
          <w:szCs w:val="18"/>
        </w:rPr>
        <w:t>Rocchietta</w:t>
      </w:r>
      <w:proofErr w:type="spellEnd"/>
      <w:r w:rsidRPr="00725575">
        <w:rPr>
          <w:rFonts w:ascii="Times New Roman" w:hAnsi="Times New Roman" w:cs="Times New Roman"/>
          <w:sz w:val="16"/>
          <w:szCs w:val="18"/>
        </w:rPr>
        <w:t xml:space="preserve"> I, </w:t>
      </w:r>
      <w:proofErr w:type="spellStart"/>
      <w:r w:rsidRPr="00725575">
        <w:rPr>
          <w:rFonts w:ascii="Times New Roman" w:hAnsi="Times New Roman" w:cs="Times New Roman"/>
          <w:sz w:val="16"/>
          <w:szCs w:val="18"/>
        </w:rPr>
        <w:t>Simion</w:t>
      </w:r>
      <w:proofErr w:type="spellEnd"/>
      <w:r w:rsidRPr="00725575">
        <w:rPr>
          <w:rFonts w:ascii="Times New Roman" w:hAnsi="Times New Roman" w:cs="Times New Roman"/>
          <w:sz w:val="16"/>
          <w:szCs w:val="18"/>
        </w:rPr>
        <w:t xml:space="preserve"> M, Hoffmann M, </w:t>
      </w:r>
      <w:proofErr w:type="spellStart"/>
      <w:r w:rsidRPr="00725575">
        <w:rPr>
          <w:rFonts w:ascii="Times New Roman" w:hAnsi="Times New Roman" w:cs="Times New Roman"/>
          <w:sz w:val="16"/>
          <w:szCs w:val="18"/>
        </w:rPr>
        <w:t>Trisciuoglio</w:t>
      </w:r>
      <w:proofErr w:type="spellEnd"/>
      <w:r w:rsidRPr="00725575">
        <w:rPr>
          <w:rFonts w:ascii="Times New Roman" w:hAnsi="Times New Roman" w:cs="Times New Roman"/>
          <w:sz w:val="16"/>
          <w:szCs w:val="18"/>
        </w:rPr>
        <w:t xml:space="preserve"> D, </w:t>
      </w:r>
      <w:r w:rsidRPr="00725575">
        <w:rPr>
          <w:rFonts w:ascii="Times New Roman" w:hAnsi="Times New Roman" w:cs="Times New Roman"/>
          <w:sz w:val="16"/>
          <w:szCs w:val="18"/>
        </w:rPr>
        <w:t xml:space="preserve">Benigni M, </w:t>
      </w:r>
      <w:proofErr w:type="spellStart"/>
      <w:r w:rsidRPr="00725575">
        <w:rPr>
          <w:rFonts w:ascii="Times New Roman" w:hAnsi="Times New Roman" w:cs="Times New Roman"/>
          <w:sz w:val="16"/>
          <w:szCs w:val="18"/>
        </w:rPr>
        <w:t>Dahlin</w:t>
      </w:r>
      <w:proofErr w:type="spellEnd"/>
      <w:r w:rsidRPr="00725575">
        <w:rPr>
          <w:rFonts w:ascii="Times New Roman" w:hAnsi="Times New Roman" w:cs="Times New Roman"/>
          <w:sz w:val="16"/>
          <w:szCs w:val="18"/>
        </w:rPr>
        <w:t xml:space="preserve"> C. </w:t>
      </w:r>
      <w:r w:rsidRPr="00725575">
        <w:rPr>
          <w:rFonts w:ascii="Times New Roman" w:hAnsi="Times New Roman" w:cs="Times New Roman"/>
          <w:sz w:val="16"/>
          <w:szCs w:val="18"/>
        </w:rPr>
        <w:t>Vertical Bone Augmentation with an Autogenous Block or Particles in Combination with Guided Bone Regeneration: A Clinical and Histological Preliminary Study in Humans.</w:t>
      </w:r>
      <w:r>
        <w:rPr>
          <w:rFonts w:ascii="Times New Roman" w:hAnsi="Times New Roman" w:cs="Times New Roman"/>
          <w:sz w:val="16"/>
          <w:szCs w:val="18"/>
        </w:rPr>
        <w:t xml:space="preserve"> </w:t>
      </w:r>
      <w:proofErr w:type="spellStart"/>
      <w:r w:rsidRPr="00725575">
        <w:rPr>
          <w:rFonts w:ascii="Times New Roman" w:hAnsi="Times New Roman" w:cs="Times New Roman"/>
          <w:sz w:val="16"/>
          <w:szCs w:val="18"/>
        </w:rPr>
        <w:t>Clin</w:t>
      </w:r>
      <w:proofErr w:type="spellEnd"/>
      <w:r w:rsidRPr="00725575">
        <w:rPr>
          <w:rFonts w:ascii="Times New Roman" w:hAnsi="Times New Roman" w:cs="Times New Roman"/>
          <w:sz w:val="16"/>
          <w:szCs w:val="18"/>
        </w:rPr>
        <w:t xml:space="preserve"> Implant Dent </w:t>
      </w:r>
      <w:proofErr w:type="spellStart"/>
      <w:r w:rsidRPr="00725575">
        <w:rPr>
          <w:rFonts w:ascii="Times New Roman" w:hAnsi="Times New Roman" w:cs="Times New Roman"/>
          <w:sz w:val="16"/>
          <w:szCs w:val="18"/>
        </w:rPr>
        <w:t>Relat</w:t>
      </w:r>
      <w:proofErr w:type="spellEnd"/>
      <w:r w:rsidRPr="00725575">
        <w:rPr>
          <w:rFonts w:ascii="Times New Roman" w:hAnsi="Times New Roman" w:cs="Times New Roman"/>
          <w:sz w:val="16"/>
          <w:szCs w:val="18"/>
        </w:rPr>
        <w:t xml:space="preserve"> Res. 2016 Feb;18(1):19-29.</w:t>
      </w: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sectPr w:rsidR="00725575" w:rsidSect="00151247">
          <w:type w:val="continuous"/>
          <w:pgSz w:w="11900" w:h="16840"/>
          <w:pgMar w:top="1417" w:right="1038" w:bottom="1134" w:left="1134" w:header="708" w:footer="708" w:gutter="0"/>
          <w:cols w:num="2" w:space="1530"/>
          <w:docGrid w:linePitch="360"/>
        </w:sectPr>
      </w:pPr>
    </w:p>
    <w:p w:rsidR="00725575" w:rsidRDefault="00725575" w:rsidP="00725575">
      <w:pPr>
        <w:rPr>
          <w:rFonts w:ascii="Times New Roman" w:hAnsi="Times New Roman" w:cs="Times New Roman"/>
          <w:b/>
          <w:color w:val="BF5A14"/>
          <w:sz w:val="20"/>
        </w:rPr>
      </w:pPr>
      <w:r>
        <w:rPr>
          <w:rFonts w:ascii="Times New Roman" w:hAnsi="Times New Roman" w:cs="Times New Roman"/>
          <w:b/>
          <w:color w:val="BF5A14"/>
          <w:sz w:val="20"/>
        </w:rPr>
        <w:lastRenderedPageBreak/>
        <w:t>Biography</w:t>
      </w:r>
    </w:p>
    <w:p w:rsidR="00725575" w:rsidRPr="00725575" w:rsidRDefault="00725575" w:rsidP="00725575">
      <w:pPr>
        <w:rPr>
          <w:rFonts w:ascii="Times New Roman" w:hAnsi="Times New Roman" w:cs="Times New Roman"/>
          <w:color w:val="000000" w:themeColor="text1"/>
          <w:sz w:val="20"/>
        </w:rPr>
      </w:pPr>
    </w:p>
    <w:p w:rsid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Dr. Alessandro Cucchi earned his DDS degree</w:t>
      </w:r>
      <w:r>
        <w:rPr>
          <w:rFonts w:ascii="Times New Roman" w:hAnsi="Times New Roman" w:cs="Times New Roman"/>
          <w:b/>
          <w:color w:val="000000" w:themeColor="text1"/>
          <w:sz w:val="20"/>
        </w:rPr>
        <w:t xml:space="preserve"> </w:t>
      </w:r>
      <w:r w:rsidRPr="00725575">
        <w:rPr>
          <w:rFonts w:ascii="Times New Roman" w:hAnsi="Times New Roman" w:cs="Times New Roman"/>
          <w:color w:val="000000" w:themeColor="text1"/>
          <w:sz w:val="20"/>
        </w:rPr>
        <w:t xml:space="preserve">from the University of Verona in Italy and completed his post graduate degree in oral surgery at the University of Milan in Italy. He then received his PhD in surgical science from the University of Bologna in Italy, and finally he completed a continuing education course in Periodontal Plastic and Regenerative Surgical Techniques at the University of Milan. Dr. Cucchi is a visiting professor at the master’s program in oral surgery and </w:t>
      </w:r>
      <w:proofErr w:type="spellStart"/>
      <w:r w:rsidRPr="00725575">
        <w:rPr>
          <w:rFonts w:ascii="Times New Roman" w:hAnsi="Times New Roman" w:cs="Times New Roman"/>
          <w:color w:val="000000" w:themeColor="text1"/>
          <w:sz w:val="20"/>
        </w:rPr>
        <w:t>implantology</w:t>
      </w:r>
      <w:proofErr w:type="spellEnd"/>
      <w:r w:rsidRPr="00725575">
        <w:rPr>
          <w:rFonts w:ascii="Times New Roman" w:hAnsi="Times New Roman" w:cs="Times New Roman"/>
          <w:color w:val="000000" w:themeColor="text1"/>
          <w:sz w:val="20"/>
        </w:rPr>
        <w:t xml:space="preserve"> at the University of Bologna. He has published several scientific articles in </w:t>
      </w:r>
      <w:proofErr w:type="spellStart"/>
      <w:r w:rsidRPr="00725575">
        <w:rPr>
          <w:rFonts w:ascii="Times New Roman" w:hAnsi="Times New Roman" w:cs="Times New Roman"/>
          <w:color w:val="000000" w:themeColor="text1"/>
          <w:sz w:val="20"/>
        </w:rPr>
        <w:t>implantology</w:t>
      </w:r>
      <w:proofErr w:type="spellEnd"/>
      <w:r w:rsidRPr="00725575">
        <w:rPr>
          <w:rFonts w:ascii="Times New Roman" w:hAnsi="Times New Roman" w:cs="Times New Roman"/>
          <w:color w:val="000000" w:themeColor="text1"/>
          <w:sz w:val="20"/>
        </w:rPr>
        <w:t xml:space="preserve"> and oral surgery in international peer-review journals, and he is speaker at training courses and scientific meetings focused on </w:t>
      </w:r>
      <w:proofErr w:type="spellStart"/>
      <w:r w:rsidRPr="00725575">
        <w:rPr>
          <w:rFonts w:ascii="Times New Roman" w:hAnsi="Times New Roman" w:cs="Times New Roman"/>
          <w:color w:val="000000" w:themeColor="text1"/>
          <w:sz w:val="20"/>
        </w:rPr>
        <w:t>implantology</w:t>
      </w:r>
      <w:proofErr w:type="spellEnd"/>
      <w:r w:rsidRPr="00725575">
        <w:rPr>
          <w:rFonts w:ascii="Times New Roman" w:hAnsi="Times New Roman" w:cs="Times New Roman"/>
          <w:color w:val="000000" w:themeColor="text1"/>
          <w:sz w:val="20"/>
        </w:rPr>
        <w:t xml:space="preserve"> and reconstructive surgery. Dr. Cucchi dedicates his private practice to periodontology, </w:t>
      </w:r>
      <w:proofErr w:type="spellStart"/>
      <w:r w:rsidRPr="00725575">
        <w:rPr>
          <w:rFonts w:ascii="Times New Roman" w:hAnsi="Times New Roman" w:cs="Times New Roman"/>
          <w:color w:val="000000" w:themeColor="text1"/>
          <w:sz w:val="20"/>
        </w:rPr>
        <w:t>implantology</w:t>
      </w:r>
      <w:proofErr w:type="spellEnd"/>
      <w:r w:rsidRPr="00725575">
        <w:rPr>
          <w:rFonts w:ascii="Times New Roman" w:hAnsi="Times New Roman" w:cs="Times New Roman"/>
          <w:color w:val="000000" w:themeColor="text1"/>
          <w:sz w:val="20"/>
        </w:rPr>
        <w:t>, and reconstructive surgery of the hard and soft tissues of the oral cavity.</w:t>
      </w:r>
    </w:p>
    <w:p w:rsidR="00725575" w:rsidRDefault="00725575" w:rsidP="00725575">
      <w:pPr>
        <w:rPr>
          <w:rFonts w:ascii="Times New Roman" w:hAnsi="Times New Roman" w:cs="Times New Roman"/>
          <w:color w:val="000000" w:themeColor="text1"/>
          <w:sz w:val="20"/>
        </w:rPr>
      </w:pPr>
    </w:p>
    <w:p w:rsidR="00725575" w:rsidRDefault="00725575" w:rsidP="00725575">
      <w:pPr>
        <w:rPr>
          <w:rFonts w:ascii="Times New Roman" w:hAnsi="Times New Roman" w:cs="Times New Roman"/>
          <w:color w:val="000000" w:themeColor="text1"/>
          <w:sz w:val="20"/>
        </w:rPr>
      </w:pPr>
    </w:p>
    <w:p w:rsidR="00725575" w:rsidRPr="00725575" w:rsidRDefault="00725575" w:rsidP="00725575">
      <w:pPr>
        <w:rPr>
          <w:rFonts w:ascii="Times New Roman" w:hAnsi="Times New Roman" w:cs="Times New Roman"/>
          <w:b/>
          <w:color w:val="C45911" w:themeColor="accent2" w:themeShade="BF"/>
          <w:sz w:val="20"/>
        </w:rPr>
      </w:pPr>
      <w:r w:rsidRPr="00725575">
        <w:rPr>
          <w:rFonts w:ascii="Times New Roman" w:hAnsi="Times New Roman" w:cs="Times New Roman"/>
          <w:b/>
          <w:color w:val="C45911" w:themeColor="accent2" w:themeShade="BF"/>
          <w:sz w:val="20"/>
        </w:rPr>
        <w:t xml:space="preserve">Presenting author details </w:t>
      </w:r>
    </w:p>
    <w:p w:rsidR="00725575" w:rsidRPr="00725575" w:rsidRDefault="00725575" w:rsidP="00725575">
      <w:pPr>
        <w:rPr>
          <w:rFonts w:ascii="Times New Roman" w:hAnsi="Times New Roman" w:cs="Times New Roman"/>
          <w:color w:val="000000" w:themeColor="text1"/>
          <w:sz w:val="20"/>
        </w:rPr>
      </w:pPr>
    </w:p>
    <w:p w:rsidR="00725575" w:rsidRP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Full name: Alessandro Cucchi</w:t>
      </w:r>
    </w:p>
    <w:p w:rsidR="00725575" w:rsidRP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Contact number: +393477479741</w:t>
      </w:r>
    </w:p>
    <w:p w:rsidR="00725575" w:rsidRP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Linked In account: Alessandro Cucchi</w:t>
      </w:r>
    </w:p>
    <w:p w:rsidR="00725575" w:rsidRP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 xml:space="preserve">Instagram account: </w:t>
      </w:r>
      <w:proofErr w:type="spellStart"/>
      <w:r w:rsidRPr="00725575">
        <w:rPr>
          <w:rFonts w:ascii="Times New Roman" w:hAnsi="Times New Roman" w:cs="Times New Roman"/>
          <w:color w:val="000000" w:themeColor="text1"/>
          <w:sz w:val="20"/>
        </w:rPr>
        <w:t>Alexandercookies</w:t>
      </w:r>
      <w:proofErr w:type="spellEnd"/>
    </w:p>
    <w:p w:rsidR="00725575" w:rsidRP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Session name/ number: Oral Surgery</w:t>
      </w:r>
    </w:p>
    <w:p w:rsidR="00725575" w:rsidRPr="00725575" w:rsidRDefault="00725575" w:rsidP="00725575">
      <w:pPr>
        <w:rPr>
          <w:rFonts w:ascii="Times New Roman" w:hAnsi="Times New Roman" w:cs="Times New Roman"/>
          <w:color w:val="000000" w:themeColor="text1"/>
          <w:sz w:val="20"/>
        </w:rPr>
      </w:pPr>
      <w:r w:rsidRPr="00725575">
        <w:rPr>
          <w:rFonts w:ascii="Times New Roman" w:hAnsi="Times New Roman" w:cs="Times New Roman"/>
          <w:color w:val="000000" w:themeColor="text1"/>
          <w:sz w:val="20"/>
        </w:rPr>
        <w:t>Category: Oral presentation</w:t>
      </w: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bookmarkStart w:id="0" w:name="_GoBack"/>
      <w:bookmarkEnd w:id="0"/>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p>
    <w:p w:rsidR="00725575" w:rsidRDefault="00725575" w:rsidP="00725575">
      <w:pPr>
        <w:rPr>
          <w:rFonts w:ascii="Times New Roman" w:hAnsi="Times New Roman" w:cs="Times New Roman"/>
          <w:sz w:val="16"/>
          <w:szCs w:val="18"/>
        </w:rPr>
      </w:pPr>
      <w:r>
        <w:rPr>
          <w:noProof/>
        </w:rPr>
        <w:drawing>
          <wp:inline distT="0" distB="0" distL="0" distR="0" wp14:anchorId="3DD94780" wp14:editId="5398D297">
            <wp:extent cx="2318250" cy="3145972"/>
            <wp:effectExtent l="0" t="0" r="6350" b="381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 Keynote.001.jpeg"/>
                    <pic:cNvPicPr/>
                  </pic:nvPicPr>
                  <pic:blipFill rotWithShape="1">
                    <a:blip r:embed="rId6">
                      <a:extLst>
                        <a:ext uri="{28A0092B-C50C-407E-A947-70E740481C1C}">
                          <a14:useLocalDpi xmlns:a14="http://schemas.microsoft.com/office/drawing/2010/main" val="0"/>
                        </a:ext>
                      </a:extLst>
                    </a:blip>
                    <a:srcRect r="44723"/>
                    <a:stretch/>
                  </pic:blipFill>
                  <pic:spPr bwMode="auto">
                    <a:xfrm>
                      <a:off x="0" y="0"/>
                      <a:ext cx="2325805" cy="3156224"/>
                    </a:xfrm>
                    <a:prstGeom prst="rect">
                      <a:avLst/>
                    </a:prstGeom>
                    <a:ln>
                      <a:noFill/>
                    </a:ln>
                    <a:extLst>
                      <a:ext uri="{53640926-AAD7-44D8-BBD7-CCE9431645EC}">
                        <a14:shadowObscured xmlns:a14="http://schemas.microsoft.com/office/drawing/2010/main"/>
                      </a:ext>
                    </a:extLst>
                  </pic:spPr>
                </pic:pic>
              </a:graphicData>
            </a:graphic>
          </wp:inline>
        </w:drawing>
      </w:r>
    </w:p>
    <w:p w:rsidR="00725575" w:rsidRDefault="00725575" w:rsidP="00725575">
      <w:pPr>
        <w:rPr>
          <w:rFonts w:ascii="Times New Roman" w:hAnsi="Times New Roman" w:cs="Times New Roman"/>
          <w:sz w:val="16"/>
          <w:szCs w:val="18"/>
        </w:rPr>
      </w:pPr>
    </w:p>
    <w:p w:rsidR="00725575" w:rsidRPr="00725575" w:rsidRDefault="00725575" w:rsidP="00725575">
      <w:pPr>
        <w:rPr>
          <w:rFonts w:ascii="Times New Roman" w:hAnsi="Times New Roman" w:cs="Times New Roman"/>
          <w:sz w:val="16"/>
          <w:szCs w:val="18"/>
        </w:rPr>
      </w:pPr>
    </w:p>
    <w:sectPr w:rsidR="00725575" w:rsidRPr="00725575" w:rsidSect="00725575">
      <w:pgSz w:w="11900" w:h="16840"/>
      <w:pgMar w:top="1417" w:right="1038" w:bottom="1134" w:left="1134" w:header="708" w:footer="708" w:gutter="0"/>
      <w:cols w:num="2" w:space="153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247"/>
    <w:rsid w:val="00151247"/>
    <w:rsid w:val="00725575"/>
    <w:rsid w:val="00B70788"/>
    <w:rsid w:val="00FD02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A3C6"/>
  <w14:defaultImageDpi w14:val="32767"/>
  <w15:chartTrackingRefBased/>
  <w15:docId w15:val="{2F5FDCA9-7E22-DF49-9907-FEF1B392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uiPriority w:val="1"/>
    <w:qFormat/>
    <w:rsid w:val="00151247"/>
    <w:pPr>
      <w:widowControl w:val="0"/>
    </w:pPr>
    <w:rPr>
      <w:rFonts w:ascii="Tw Cen MT" w:eastAsia="Tw Cen MT" w:hAnsi="Tw Cen MT" w:cs="Tw Cen MT"/>
      <w:sz w:val="22"/>
      <w:szCs w:val="22"/>
      <w:lang w:val="en-US"/>
    </w:rPr>
  </w:style>
  <w:style w:type="paragraph" w:styleId="Titolo1">
    <w:name w:val="heading 1"/>
    <w:basedOn w:val="Normale"/>
    <w:link w:val="Titolo1Carattere"/>
    <w:uiPriority w:val="1"/>
    <w:qFormat/>
    <w:rsid w:val="00151247"/>
    <w:pPr>
      <w:spacing w:before="47" w:line="400" w:lineRule="exact"/>
      <w:ind w:left="100"/>
      <w:outlineLvl w:val="0"/>
    </w:pPr>
    <w:rPr>
      <w:rFonts w:ascii="Minion Pro" w:eastAsia="Minion Pro" w:hAnsi="Minion Pro" w:cs="Minion Pro"/>
      <w:b/>
      <w:bCs/>
      <w:sz w:val="36"/>
      <w:szCs w:val="36"/>
    </w:rPr>
  </w:style>
  <w:style w:type="paragraph" w:styleId="Titolo3">
    <w:name w:val="heading 3"/>
    <w:basedOn w:val="Normale"/>
    <w:next w:val="Normale"/>
    <w:link w:val="Titolo3Carattere"/>
    <w:uiPriority w:val="9"/>
    <w:semiHidden/>
    <w:unhideWhenUsed/>
    <w:qFormat/>
    <w:rsid w:val="0015124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151247"/>
    <w:rPr>
      <w:rFonts w:ascii="Minion Pro" w:eastAsia="Minion Pro" w:hAnsi="Minion Pro" w:cs="Minion Pro"/>
      <w:b/>
      <w:bCs/>
      <w:sz w:val="36"/>
      <w:szCs w:val="36"/>
      <w:lang w:val="en-US"/>
    </w:rPr>
  </w:style>
  <w:style w:type="character" w:customStyle="1" w:styleId="Titolo3Carattere">
    <w:name w:val="Titolo 3 Carattere"/>
    <w:basedOn w:val="Carpredefinitoparagrafo"/>
    <w:link w:val="Titolo3"/>
    <w:uiPriority w:val="9"/>
    <w:semiHidden/>
    <w:rsid w:val="00151247"/>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48935">
      <w:bodyDiv w:val="1"/>
      <w:marLeft w:val="0"/>
      <w:marRight w:val="0"/>
      <w:marTop w:val="0"/>
      <w:marBottom w:val="0"/>
      <w:divBdr>
        <w:top w:val="none" w:sz="0" w:space="0" w:color="auto"/>
        <w:left w:val="none" w:sz="0" w:space="0" w:color="auto"/>
        <w:bottom w:val="none" w:sz="0" w:space="0" w:color="auto"/>
        <w:right w:val="none" w:sz="0" w:space="0" w:color="auto"/>
      </w:divBdr>
      <w:divsChild>
        <w:div w:id="992827992">
          <w:marLeft w:val="0"/>
          <w:marRight w:val="0"/>
          <w:marTop w:val="34"/>
          <w:marBottom w:val="34"/>
          <w:divBdr>
            <w:top w:val="none" w:sz="0" w:space="0" w:color="auto"/>
            <w:left w:val="none" w:sz="0" w:space="0" w:color="auto"/>
            <w:bottom w:val="none" w:sz="0" w:space="0" w:color="auto"/>
            <w:right w:val="none" w:sz="0" w:space="0" w:color="auto"/>
          </w:divBdr>
        </w:div>
      </w:divsChild>
    </w:div>
    <w:div w:id="388919805">
      <w:bodyDiv w:val="1"/>
      <w:marLeft w:val="0"/>
      <w:marRight w:val="0"/>
      <w:marTop w:val="0"/>
      <w:marBottom w:val="0"/>
      <w:divBdr>
        <w:top w:val="none" w:sz="0" w:space="0" w:color="auto"/>
        <w:left w:val="none" w:sz="0" w:space="0" w:color="auto"/>
        <w:bottom w:val="none" w:sz="0" w:space="0" w:color="auto"/>
        <w:right w:val="none" w:sz="0" w:space="0" w:color="auto"/>
      </w:divBdr>
      <w:divsChild>
        <w:div w:id="2126925823">
          <w:marLeft w:val="0"/>
          <w:marRight w:val="0"/>
          <w:marTop w:val="34"/>
          <w:marBottom w:val="34"/>
          <w:divBdr>
            <w:top w:val="none" w:sz="0" w:space="0" w:color="auto"/>
            <w:left w:val="none" w:sz="0" w:space="0" w:color="auto"/>
            <w:bottom w:val="none" w:sz="0" w:space="0" w:color="auto"/>
            <w:right w:val="none" w:sz="0" w:space="0" w:color="auto"/>
          </w:divBdr>
        </w:div>
      </w:divsChild>
    </w:div>
    <w:div w:id="805048085">
      <w:bodyDiv w:val="1"/>
      <w:marLeft w:val="0"/>
      <w:marRight w:val="0"/>
      <w:marTop w:val="0"/>
      <w:marBottom w:val="0"/>
      <w:divBdr>
        <w:top w:val="none" w:sz="0" w:space="0" w:color="auto"/>
        <w:left w:val="none" w:sz="0" w:space="0" w:color="auto"/>
        <w:bottom w:val="none" w:sz="0" w:space="0" w:color="auto"/>
        <w:right w:val="none" w:sz="0" w:space="0" w:color="auto"/>
      </w:divBdr>
      <w:divsChild>
        <w:div w:id="1504930418">
          <w:marLeft w:val="0"/>
          <w:marRight w:val="0"/>
          <w:marTop w:val="34"/>
          <w:marBottom w:val="34"/>
          <w:divBdr>
            <w:top w:val="none" w:sz="0" w:space="0" w:color="auto"/>
            <w:left w:val="none" w:sz="0" w:space="0" w:color="auto"/>
            <w:bottom w:val="none" w:sz="0" w:space="0" w:color="auto"/>
            <w:right w:val="none" w:sz="0" w:space="0" w:color="auto"/>
          </w:divBdr>
        </w:div>
      </w:divsChild>
    </w:div>
    <w:div w:id="912666569">
      <w:bodyDiv w:val="1"/>
      <w:marLeft w:val="0"/>
      <w:marRight w:val="0"/>
      <w:marTop w:val="0"/>
      <w:marBottom w:val="0"/>
      <w:divBdr>
        <w:top w:val="none" w:sz="0" w:space="0" w:color="auto"/>
        <w:left w:val="none" w:sz="0" w:space="0" w:color="auto"/>
        <w:bottom w:val="none" w:sz="0" w:space="0" w:color="auto"/>
        <w:right w:val="none" w:sz="0" w:space="0" w:color="auto"/>
      </w:divBdr>
      <w:divsChild>
        <w:div w:id="1503427274">
          <w:marLeft w:val="0"/>
          <w:marRight w:val="0"/>
          <w:marTop w:val="34"/>
          <w:marBottom w:val="34"/>
          <w:divBdr>
            <w:top w:val="none" w:sz="0" w:space="0" w:color="auto"/>
            <w:left w:val="none" w:sz="0" w:space="0" w:color="auto"/>
            <w:bottom w:val="none" w:sz="0" w:space="0" w:color="auto"/>
            <w:right w:val="none" w:sz="0" w:space="0" w:color="auto"/>
          </w:divBdr>
        </w:div>
      </w:divsChild>
    </w:div>
    <w:div w:id="1898083126">
      <w:bodyDiv w:val="1"/>
      <w:marLeft w:val="0"/>
      <w:marRight w:val="0"/>
      <w:marTop w:val="0"/>
      <w:marBottom w:val="0"/>
      <w:divBdr>
        <w:top w:val="none" w:sz="0" w:space="0" w:color="auto"/>
        <w:left w:val="none" w:sz="0" w:space="0" w:color="auto"/>
        <w:bottom w:val="none" w:sz="0" w:space="0" w:color="auto"/>
        <w:right w:val="none" w:sz="0" w:space="0" w:color="auto"/>
      </w:divBdr>
      <w:divsChild>
        <w:div w:id="1634367703">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686</Words>
  <Characters>3913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Cucchi Alessandro</dc:creator>
  <cp:keywords/>
  <dc:description/>
  <cp:lastModifiedBy>Cucchi Alessandro</cp:lastModifiedBy>
  <cp:revision>1</cp:revision>
  <dcterms:created xsi:type="dcterms:W3CDTF">2018-02-12T14:44:00Z</dcterms:created>
  <dcterms:modified xsi:type="dcterms:W3CDTF">2018-02-12T15:01:00Z</dcterms:modified>
</cp:coreProperties>
</file>