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1C9" w:rsidRDefault="00BB61C9" w:rsidP="00BB61C9">
      <w:pPr>
        <w:pStyle w:val="BodyText"/>
        <w:rPr>
          <w:rFonts w:ascii="Times New Roman" w:hAnsi="Times New Roman" w:cs="Times New Roman"/>
          <w:b/>
          <w:bCs/>
          <w:sz w:val="28"/>
          <w:szCs w:val="28"/>
        </w:rPr>
      </w:pPr>
      <w:r w:rsidRPr="00BB61C9">
        <w:rPr>
          <w:rFonts w:ascii="Times New Roman" w:hAnsi="Times New Roman" w:cs="Times New Roman"/>
          <w:b/>
          <w:bCs/>
          <w:sz w:val="28"/>
          <w:szCs w:val="28"/>
        </w:rPr>
        <w:t>Effects of colchicine on major adverse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61C9">
        <w:rPr>
          <w:rFonts w:ascii="Times New Roman" w:hAnsi="Times New Roman" w:cs="Times New Roman"/>
          <w:b/>
          <w:bCs/>
          <w:sz w:val="28"/>
          <w:szCs w:val="28"/>
        </w:rPr>
        <w:t>cardiac events in next 6‑month period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61C9">
        <w:rPr>
          <w:rFonts w:ascii="Times New Roman" w:hAnsi="Times New Roman" w:cs="Times New Roman"/>
          <w:b/>
          <w:bCs/>
          <w:sz w:val="28"/>
          <w:szCs w:val="28"/>
        </w:rPr>
        <w:t>after acute coronary syndrome occurrence;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B61C9">
        <w:rPr>
          <w:rFonts w:ascii="Times New Roman" w:hAnsi="Times New Roman" w:cs="Times New Roman"/>
          <w:b/>
          <w:bCs/>
          <w:sz w:val="28"/>
          <w:szCs w:val="28"/>
        </w:rPr>
        <w:t>a randomized placebo‑control trial</w:t>
      </w:r>
    </w:p>
    <w:p w:rsidR="00AE3E37" w:rsidRPr="00BB61C9" w:rsidRDefault="004D0048" w:rsidP="00BB61C9">
      <w:pPr>
        <w:pStyle w:val="BodyTex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0048">
        <w:rPr>
          <w:rFonts w:ascii="Arial"/>
        </w:rPr>
        <w:t>Hamed</w:t>
      </w:r>
      <w:proofErr w:type="spellEnd"/>
      <w:r w:rsidRPr="004D0048">
        <w:rPr>
          <w:rFonts w:ascii="Arial"/>
        </w:rPr>
        <w:t xml:space="preserve"> </w:t>
      </w:r>
      <w:proofErr w:type="spellStart"/>
      <w:r w:rsidRPr="004D0048">
        <w:rPr>
          <w:rFonts w:ascii="Arial"/>
        </w:rPr>
        <w:t>Bazrafshan</w:t>
      </w:r>
      <w:proofErr w:type="spellEnd"/>
      <w:r w:rsidR="00BB61C9">
        <w:rPr>
          <w:rFonts w:ascii="Arial"/>
        </w:rPr>
        <w:t xml:space="preserve"> M.D.</w:t>
      </w:r>
    </w:p>
    <w:p w:rsidR="00AE3E37" w:rsidRDefault="004D0048" w:rsidP="004D0048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4D0048">
        <w:rPr>
          <w:rFonts w:ascii="Arial"/>
          <w:sz w:val="21"/>
        </w:rPr>
        <w:t>Department of Cardiology Medicine, Al</w:t>
      </w:r>
      <w:r w:rsidRPr="004D0048">
        <w:rPr>
          <w:rFonts w:ascii="Cambria Math" w:hAnsi="Cambria Math" w:cs="Cambria Math"/>
          <w:sz w:val="21"/>
        </w:rPr>
        <w:t>‑</w:t>
      </w:r>
      <w:r w:rsidRPr="004D0048">
        <w:rPr>
          <w:rFonts w:ascii="Arial"/>
          <w:sz w:val="21"/>
        </w:rPr>
        <w:t>Zahra Charity Hospital, Shiraz</w:t>
      </w:r>
      <w:r>
        <w:rPr>
          <w:rFonts w:ascii="Arial"/>
          <w:sz w:val="21"/>
        </w:rPr>
        <w:t xml:space="preserve"> </w:t>
      </w:r>
      <w:r w:rsidRPr="004D0048">
        <w:rPr>
          <w:rFonts w:ascii="Arial"/>
          <w:sz w:val="21"/>
        </w:rPr>
        <w:t>University of Medical Sciences</w:t>
      </w:r>
    </w:p>
    <w:p w:rsidR="00AE3E37" w:rsidRDefault="00A9710C" w:rsidP="004D0048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8280D" w:rsidRDefault="0058280D" w:rsidP="00BB61C9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Myocardial infarction (MI), myocarditis, stroke, </w:t>
      </w:r>
      <w:proofErr w:type="spellStart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>tachyarrhyth</w:t>
      </w:r>
      <w:proofErr w:type="spellEnd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 </w:t>
      </w:r>
      <w:proofErr w:type="spellStart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>mias</w:t>
      </w:r>
      <w:proofErr w:type="spellEnd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pulmonary embolism have been reported as </w:t>
      </w:r>
      <w:proofErr w:type="spellStart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>compli</w:t>
      </w:r>
      <w:proofErr w:type="spellEnd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 cations of coronavirus disease-2019 (COVID-19). However, clinical characteristics and outcomes of </w:t>
      </w:r>
      <w:proofErr w:type="spellStart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>bradyarrhythmias</w:t>
      </w:r>
      <w:proofErr w:type="spellEnd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this p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andemic is less investigated</w:t>
      </w:r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>. Here, we describe a complete heart block secondary to fulminant myocarditis in a patient who has recovered from COVID-2019.</w:t>
      </w:r>
    </w:p>
    <w:p w:rsidR="0058280D" w:rsidRDefault="0058280D" w:rsidP="00BB61C9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describe the first case report of fulminant myocarditis and complete heart block which was initially presented by severe systolic dysfunction and tachyarrhythmia, in a patient who recently recovered from covid-19. Continuous close follow-up should be considered for patients infected with COVID-19 after dis- charge, especially for those with any metabolic and pharmacologic risk factors for the conductive block to recognize these rare complications and reverse CHB early by administering a high dose of corticosteroid or other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anti-inflammatory medications. </w:t>
      </w:r>
    </w:p>
    <w:p w:rsidR="00AE3E37" w:rsidRPr="00BB61C9" w:rsidRDefault="0058280D" w:rsidP="00BB61C9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Learning objective: To illustrate the presentation of COVID-19 fulminant myocarditis by severe sys- </w:t>
      </w:r>
      <w:proofErr w:type="spellStart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>tolic</w:t>
      </w:r>
      <w:proofErr w:type="spellEnd"/>
      <w:r w:rsidRPr="0058280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dysfunction, tachyarrhythmia, and different degrees of atrioventricular block. To introduce the proper management of fulminant myocarditis in a patient who recently recovered from covid-19.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58280D">
      <w:pPr>
        <w:pStyle w:val="BodyText"/>
        <w:spacing w:before="2"/>
        <w:rPr>
          <w:noProof/>
        </w:rPr>
      </w:pPr>
      <w:r w:rsidRPr="00CA14DD">
        <w:rPr>
          <w:noProof/>
        </w:rPr>
        <w:drawing>
          <wp:inline distT="0" distB="0" distL="0" distR="0" wp14:anchorId="64A665DC" wp14:editId="5E9E89CD">
            <wp:extent cx="3080855" cy="250507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81" cy="2506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61C9">
        <w:rPr>
          <w:noProof/>
        </w:rPr>
        <w:t xml:space="preserve"> </w:t>
      </w:r>
      <w:bookmarkStart w:id="0" w:name="_GoBack"/>
      <w:bookmarkEnd w:id="0"/>
    </w:p>
    <w:p w:rsidR="004D0048" w:rsidRDefault="004D0048" w:rsidP="0058280D">
      <w:pPr>
        <w:pStyle w:val="BodyText"/>
        <w:spacing w:before="2"/>
        <w:rPr>
          <w:rFonts w:ascii="Arial"/>
          <w:b/>
          <w:sz w:val="16"/>
        </w:rPr>
      </w:pPr>
      <w:r>
        <w:rPr>
          <w:rFonts w:ascii="MyriadPro-Bold" w:eastAsiaTheme="minorHAnsi" w:hAnsi="MyriadPro-Bold" w:cs="MyriadPro-Bold"/>
          <w:b/>
          <w:bCs/>
          <w:sz w:val="16"/>
          <w:szCs w:val="16"/>
        </w:rPr>
        <w:t>Fig.</w:t>
      </w:r>
      <w:r w:rsidR="00BB61C9">
        <w:rPr>
          <w:rFonts w:ascii="MyriadPro-Bold" w:eastAsiaTheme="minorHAnsi" w:hAnsi="MyriadPro-Bold" w:cs="MyriadPro-Bold"/>
          <w:b/>
          <w:bCs/>
          <w:sz w:val="16"/>
          <w:szCs w:val="16"/>
        </w:rPr>
        <w:t xml:space="preserve"> 1</w:t>
      </w:r>
      <w:r>
        <w:rPr>
          <w:rFonts w:ascii="MyriadPro-Bold" w:eastAsiaTheme="minorHAnsi" w:hAnsi="MyriadPro-Bold" w:cs="MyriadPro-Bold"/>
          <w:b/>
          <w:bCs/>
          <w:sz w:val="16"/>
          <w:szCs w:val="16"/>
        </w:rPr>
        <w:t xml:space="preserve"> </w:t>
      </w:r>
      <w:r w:rsidR="0058280D" w:rsidRPr="0058280D">
        <w:rPr>
          <w:rFonts w:ascii="MyriadPro-Light" w:eastAsia="MyriadPro-Light" w:hAnsi="MyriadPro-Bold" w:cs="MyriadPro-Light"/>
          <w:sz w:val="16"/>
          <w:szCs w:val="16"/>
        </w:rPr>
        <w:t xml:space="preserve">Rhythm series of the patient (A) Repetitive sustained ventricular tachycardia (B) Complete heart block accompanied by non-sustained ventricular tachycardia (C) Complete heart block with two different escape rhythm and one of the escape focus could be explained as </w:t>
      </w:r>
      <w:proofErr w:type="spellStart"/>
      <w:r w:rsidR="0058280D" w:rsidRPr="0058280D">
        <w:rPr>
          <w:rFonts w:ascii="MyriadPro-Light" w:eastAsia="MyriadPro-Light" w:hAnsi="MyriadPro-Bold" w:cs="MyriadPro-Light"/>
          <w:sz w:val="16"/>
          <w:szCs w:val="16"/>
        </w:rPr>
        <w:t>parasystole</w:t>
      </w:r>
      <w:proofErr w:type="spellEnd"/>
      <w:r w:rsidR="0058280D" w:rsidRPr="0058280D">
        <w:rPr>
          <w:rFonts w:ascii="MyriadPro-Light" w:eastAsia="MyriadPro-Light" w:hAnsi="MyriadPro-Bold" w:cs="MyriadPro-Light"/>
          <w:sz w:val="16"/>
          <w:szCs w:val="16"/>
        </w:rPr>
        <w:t xml:space="preserve"> mechanism (D) The first degree AVB with LBBB (E) The first normal sinus rhythm after CHB.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4D0048" w:rsidRDefault="004D0048" w:rsidP="004D004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4D0048">
        <w:rPr>
          <w:sz w:val="18"/>
        </w:rPr>
        <w:t>Nikoo</w:t>
      </w:r>
      <w:proofErr w:type="spellEnd"/>
      <w:r w:rsidRPr="004D0048">
        <w:rPr>
          <w:sz w:val="18"/>
        </w:rPr>
        <w:t xml:space="preserve">, M. H., </w:t>
      </w:r>
      <w:proofErr w:type="spellStart"/>
      <w:r w:rsidRPr="004D0048">
        <w:rPr>
          <w:sz w:val="18"/>
        </w:rPr>
        <w:t>Mozaffari</w:t>
      </w:r>
      <w:proofErr w:type="spellEnd"/>
      <w:r w:rsidRPr="004D0048">
        <w:rPr>
          <w:sz w:val="18"/>
        </w:rPr>
        <w:t xml:space="preserve">, R., </w:t>
      </w:r>
      <w:proofErr w:type="spellStart"/>
      <w:r w:rsidRPr="004D0048">
        <w:rPr>
          <w:sz w:val="18"/>
        </w:rPr>
        <w:t>Hatamnejad</w:t>
      </w:r>
      <w:proofErr w:type="spellEnd"/>
      <w:r w:rsidRPr="004D0048">
        <w:rPr>
          <w:sz w:val="18"/>
        </w:rPr>
        <w:t xml:space="preserve">, M. R., </w:t>
      </w:r>
      <w:proofErr w:type="spellStart"/>
      <w:r w:rsidRPr="004D0048">
        <w:rPr>
          <w:sz w:val="18"/>
        </w:rPr>
        <w:t>Bazrafshan</w:t>
      </w:r>
      <w:proofErr w:type="spellEnd"/>
      <w:r w:rsidRPr="004D0048">
        <w:rPr>
          <w:sz w:val="18"/>
        </w:rPr>
        <w:t xml:space="preserve">, M., </w:t>
      </w:r>
      <w:proofErr w:type="spellStart"/>
      <w:r w:rsidRPr="004D0048">
        <w:rPr>
          <w:sz w:val="18"/>
        </w:rPr>
        <w:t>Kasaei</w:t>
      </w:r>
      <w:proofErr w:type="spellEnd"/>
      <w:r w:rsidRPr="004D0048">
        <w:rPr>
          <w:sz w:val="18"/>
        </w:rPr>
        <w:t xml:space="preserve">, M., &amp; </w:t>
      </w:r>
      <w:proofErr w:type="spellStart"/>
      <w:r w:rsidRPr="004D0048">
        <w:rPr>
          <w:sz w:val="18"/>
        </w:rPr>
        <w:t>Bazrafshan</w:t>
      </w:r>
      <w:proofErr w:type="spellEnd"/>
      <w:r w:rsidRPr="004D0048">
        <w:rPr>
          <w:sz w:val="18"/>
        </w:rPr>
        <w:t>, H. (2021). Systolic dysfunction and complete heart block as complications of fulminant myocarditis in a recovered COVID-19 patient. Journal of cardiology cases.</w:t>
      </w:r>
    </w:p>
    <w:p w:rsidR="004D0048" w:rsidRDefault="004D0048" w:rsidP="004D004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4D0048">
        <w:rPr>
          <w:sz w:val="18"/>
        </w:rPr>
        <w:t>Jahangiri</w:t>
      </w:r>
      <w:proofErr w:type="spellEnd"/>
      <w:r w:rsidRPr="004D0048">
        <w:rPr>
          <w:sz w:val="18"/>
        </w:rPr>
        <w:t xml:space="preserve">, S., Mousavi, S. H., </w:t>
      </w:r>
      <w:proofErr w:type="spellStart"/>
      <w:r w:rsidRPr="004D0048">
        <w:rPr>
          <w:sz w:val="18"/>
        </w:rPr>
        <w:t>Hatamnejad</w:t>
      </w:r>
      <w:proofErr w:type="spellEnd"/>
      <w:r w:rsidRPr="004D0048">
        <w:rPr>
          <w:sz w:val="18"/>
        </w:rPr>
        <w:t xml:space="preserve">, M. R., Salimi, M., &amp; </w:t>
      </w:r>
      <w:proofErr w:type="spellStart"/>
      <w:r w:rsidRPr="004D0048">
        <w:rPr>
          <w:sz w:val="18"/>
        </w:rPr>
        <w:t>Bazrafshan</w:t>
      </w:r>
      <w:proofErr w:type="spellEnd"/>
      <w:r w:rsidRPr="004D0048">
        <w:rPr>
          <w:sz w:val="18"/>
        </w:rPr>
        <w:t>, H. (2022). Prevalence of non‐steroidal anti‐inflammatory drugs (NSAIDs) use in patients with hypertensive crisis. Health Science Reports, 5(1), e483.</w:t>
      </w:r>
    </w:p>
    <w:p w:rsidR="00BB61C9" w:rsidRDefault="00BB61C9" w:rsidP="00BB61C9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="Calibri" w:hAnsi="Calibri" w:cs="Calibri"/>
          <w:szCs w:val="22"/>
        </w:rPr>
      </w:pPr>
      <w:proofErr w:type="spellStart"/>
      <w:r w:rsidRPr="00BB61C9">
        <w:rPr>
          <w:rFonts w:ascii="Calibri" w:eastAsia="Calibri" w:hAnsi="Calibri" w:cs="Calibri"/>
          <w:szCs w:val="22"/>
        </w:rPr>
        <w:t>Hatamnejad</w:t>
      </w:r>
      <w:proofErr w:type="spellEnd"/>
      <w:r w:rsidRPr="00BB61C9">
        <w:rPr>
          <w:rFonts w:ascii="Calibri" w:eastAsia="Calibri" w:hAnsi="Calibri" w:cs="Calibri"/>
          <w:szCs w:val="22"/>
        </w:rPr>
        <w:t xml:space="preserve">, M.R., </w:t>
      </w:r>
      <w:proofErr w:type="spellStart"/>
      <w:r w:rsidRPr="00BB61C9">
        <w:rPr>
          <w:rFonts w:ascii="Calibri" w:eastAsia="Calibri" w:hAnsi="Calibri" w:cs="Calibri"/>
          <w:szCs w:val="22"/>
        </w:rPr>
        <w:t>Heydari</w:t>
      </w:r>
      <w:proofErr w:type="spellEnd"/>
      <w:r w:rsidRPr="00BB61C9">
        <w:rPr>
          <w:rFonts w:ascii="Calibri" w:eastAsia="Calibri" w:hAnsi="Calibri" w:cs="Calibri"/>
          <w:szCs w:val="22"/>
        </w:rPr>
        <w:t xml:space="preserve">, A.A., Salimi, M., </w:t>
      </w:r>
      <w:proofErr w:type="spellStart"/>
      <w:r w:rsidRPr="00BB61C9">
        <w:rPr>
          <w:rFonts w:ascii="Calibri" w:eastAsia="Calibri" w:hAnsi="Calibri" w:cs="Calibri"/>
          <w:szCs w:val="22"/>
        </w:rPr>
        <w:t>Jahangiri</w:t>
      </w:r>
      <w:proofErr w:type="spellEnd"/>
      <w:r w:rsidRPr="00BB61C9">
        <w:rPr>
          <w:rFonts w:ascii="Calibri" w:eastAsia="Calibri" w:hAnsi="Calibri" w:cs="Calibri"/>
          <w:szCs w:val="22"/>
        </w:rPr>
        <w:t xml:space="preserve">, S., </w:t>
      </w:r>
      <w:proofErr w:type="spellStart"/>
      <w:r w:rsidRPr="00BB61C9">
        <w:rPr>
          <w:rFonts w:ascii="Calibri" w:eastAsia="Calibri" w:hAnsi="Calibri" w:cs="Calibri"/>
          <w:szCs w:val="22"/>
        </w:rPr>
        <w:t>Bazrafshan</w:t>
      </w:r>
      <w:proofErr w:type="spellEnd"/>
      <w:r w:rsidRPr="00BB61C9">
        <w:rPr>
          <w:rFonts w:ascii="Calibri" w:eastAsia="Calibri" w:hAnsi="Calibri" w:cs="Calibri"/>
          <w:szCs w:val="22"/>
        </w:rPr>
        <w:t xml:space="preserve">, M. and </w:t>
      </w:r>
      <w:proofErr w:type="spellStart"/>
      <w:r w:rsidRPr="00BB61C9">
        <w:rPr>
          <w:rFonts w:ascii="Calibri" w:eastAsia="Calibri" w:hAnsi="Calibri" w:cs="Calibri"/>
          <w:szCs w:val="22"/>
        </w:rPr>
        <w:t>Bazrafshan</w:t>
      </w:r>
      <w:proofErr w:type="spellEnd"/>
      <w:r w:rsidRPr="00BB61C9">
        <w:rPr>
          <w:rFonts w:ascii="Calibri" w:eastAsia="Calibri" w:hAnsi="Calibri" w:cs="Calibri"/>
          <w:szCs w:val="22"/>
        </w:rPr>
        <w:t>, H., 2022. The utility of SYNTAX score predictability by electrocardiogram parameters in patients with unstable angina. BMC Cardiovascular Disorders, 22(1), pp.1-11.</w:t>
      </w:r>
    </w:p>
    <w:p w:rsidR="004D0048" w:rsidRPr="004D0048" w:rsidRDefault="004D0048" w:rsidP="00BB61C9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eastAsia="Calibri" w:hAnsi="Calibri" w:cs="Calibri"/>
          <w:szCs w:val="22"/>
        </w:rPr>
      </w:pPr>
      <w:proofErr w:type="spellStart"/>
      <w:r w:rsidRPr="004D0048">
        <w:rPr>
          <w:rFonts w:ascii="Calibri" w:eastAsia="Calibri" w:hAnsi="Calibri" w:cs="Calibri"/>
          <w:szCs w:val="22"/>
        </w:rPr>
        <w:t>Hatamnejad</w:t>
      </w:r>
      <w:proofErr w:type="spellEnd"/>
      <w:r w:rsidRPr="004D0048">
        <w:rPr>
          <w:rFonts w:ascii="Calibri" w:eastAsia="Calibri" w:hAnsi="Calibri" w:cs="Calibri"/>
          <w:szCs w:val="22"/>
        </w:rPr>
        <w:t xml:space="preserve">, M. R., </w:t>
      </w:r>
      <w:proofErr w:type="spellStart"/>
      <w:r w:rsidRPr="004D0048">
        <w:rPr>
          <w:rFonts w:ascii="Calibri" w:eastAsia="Calibri" w:hAnsi="Calibri" w:cs="Calibri"/>
          <w:szCs w:val="22"/>
        </w:rPr>
        <w:t>Tafti</w:t>
      </w:r>
      <w:proofErr w:type="spellEnd"/>
      <w:r w:rsidRPr="004D0048">
        <w:rPr>
          <w:rFonts w:ascii="Calibri" w:eastAsia="Calibri" w:hAnsi="Calibri" w:cs="Calibri"/>
          <w:szCs w:val="22"/>
        </w:rPr>
        <w:t xml:space="preserve">, F. F., Abdi, A., </w:t>
      </w:r>
      <w:proofErr w:type="spellStart"/>
      <w:r w:rsidRPr="004D0048">
        <w:rPr>
          <w:rFonts w:ascii="Calibri" w:eastAsia="Calibri" w:hAnsi="Calibri" w:cs="Calibri"/>
          <w:szCs w:val="22"/>
        </w:rPr>
        <w:t>Boogar</w:t>
      </w:r>
      <w:proofErr w:type="spellEnd"/>
      <w:r w:rsidRPr="004D0048">
        <w:rPr>
          <w:rFonts w:ascii="Calibri" w:eastAsia="Calibri" w:hAnsi="Calibri" w:cs="Calibri"/>
          <w:szCs w:val="22"/>
        </w:rPr>
        <w:t xml:space="preserve">, S. S., &amp; </w:t>
      </w:r>
      <w:proofErr w:type="spellStart"/>
      <w:r w:rsidRPr="004D0048">
        <w:rPr>
          <w:rFonts w:ascii="Calibri" w:eastAsia="Calibri" w:hAnsi="Calibri" w:cs="Calibri"/>
          <w:szCs w:val="22"/>
        </w:rPr>
        <w:t>Bazrafshan</w:t>
      </w:r>
      <w:proofErr w:type="spellEnd"/>
      <w:r w:rsidRPr="004D0048">
        <w:rPr>
          <w:rFonts w:ascii="Calibri" w:eastAsia="Calibri" w:hAnsi="Calibri" w:cs="Calibri"/>
          <w:szCs w:val="22"/>
        </w:rPr>
        <w:t>, H. (2021). Coronary Thrombosis in a Patient with COVID-19 Who Was on Anticoagulant Therapy. International Cardiovascular Research Journal, 15(3).</w:t>
      </w:r>
    </w:p>
    <w:p w:rsidR="00AE3E37" w:rsidRPr="008756E6" w:rsidRDefault="005973B9" w:rsidP="004D0048">
      <w:pPr>
        <w:pStyle w:val="BodyText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proofErr w:type="spellStart"/>
      <w:r w:rsidR="004D0048" w:rsidRPr="004D0048">
        <w:rPr>
          <w:rFonts w:ascii="Calibri" w:hAnsi="Calibri"/>
        </w:rPr>
        <w:t>Zibaeenezhad</w:t>
      </w:r>
      <w:proofErr w:type="spellEnd"/>
      <w:r w:rsidR="004D0048" w:rsidRPr="004D0048">
        <w:rPr>
          <w:rFonts w:ascii="Calibri" w:hAnsi="Calibri"/>
        </w:rPr>
        <w:t xml:space="preserve">, M. J., </w:t>
      </w:r>
      <w:proofErr w:type="spellStart"/>
      <w:r w:rsidR="004D0048" w:rsidRPr="004D0048">
        <w:rPr>
          <w:rFonts w:ascii="Calibri" w:hAnsi="Calibri"/>
        </w:rPr>
        <w:t>Sayadi</w:t>
      </w:r>
      <w:proofErr w:type="spellEnd"/>
      <w:r w:rsidR="004D0048" w:rsidRPr="004D0048">
        <w:rPr>
          <w:rFonts w:ascii="Calibri" w:hAnsi="Calibri"/>
        </w:rPr>
        <w:t xml:space="preserve">, M., </w:t>
      </w:r>
      <w:proofErr w:type="spellStart"/>
      <w:r w:rsidR="004D0048" w:rsidRPr="004D0048">
        <w:rPr>
          <w:rFonts w:ascii="Calibri" w:hAnsi="Calibri"/>
        </w:rPr>
        <w:t>Bazrafshan</w:t>
      </w:r>
      <w:proofErr w:type="spellEnd"/>
      <w:r w:rsidR="004D0048" w:rsidRPr="004D0048">
        <w:rPr>
          <w:rFonts w:ascii="Calibri" w:hAnsi="Calibri"/>
        </w:rPr>
        <w:t xml:space="preserve">, H., </w:t>
      </w:r>
      <w:proofErr w:type="spellStart"/>
      <w:r w:rsidR="004D0048" w:rsidRPr="004D0048">
        <w:rPr>
          <w:rFonts w:ascii="Calibri" w:hAnsi="Calibri"/>
        </w:rPr>
        <w:t>Daneshvar</w:t>
      </w:r>
      <w:proofErr w:type="spellEnd"/>
      <w:r w:rsidR="004D0048" w:rsidRPr="004D0048">
        <w:rPr>
          <w:rFonts w:ascii="Calibri" w:hAnsi="Calibri"/>
        </w:rPr>
        <w:t xml:space="preserve">, Z., </w:t>
      </w:r>
      <w:proofErr w:type="spellStart"/>
      <w:r w:rsidR="004D0048" w:rsidRPr="004D0048">
        <w:rPr>
          <w:rFonts w:ascii="Calibri" w:hAnsi="Calibri"/>
        </w:rPr>
        <w:t>Parsa</w:t>
      </w:r>
      <w:proofErr w:type="spellEnd"/>
      <w:r w:rsidR="004D0048" w:rsidRPr="004D0048">
        <w:rPr>
          <w:rFonts w:ascii="Calibri" w:hAnsi="Calibri"/>
        </w:rPr>
        <w:t xml:space="preserve">, N., </w:t>
      </w:r>
      <w:proofErr w:type="spellStart"/>
      <w:r w:rsidR="004D0048" w:rsidRPr="004D0048">
        <w:rPr>
          <w:rFonts w:ascii="Calibri" w:hAnsi="Calibri"/>
        </w:rPr>
        <w:t>Farshadi</w:t>
      </w:r>
      <w:proofErr w:type="spellEnd"/>
      <w:r w:rsidR="004D0048" w:rsidRPr="004D0048">
        <w:rPr>
          <w:rFonts w:ascii="Calibri" w:hAnsi="Calibri"/>
        </w:rPr>
        <w:t xml:space="preserve">, N., ... &amp; </w:t>
      </w:r>
      <w:proofErr w:type="spellStart"/>
      <w:r w:rsidR="004D0048" w:rsidRPr="004D0048">
        <w:rPr>
          <w:rFonts w:ascii="Calibri" w:hAnsi="Calibri"/>
        </w:rPr>
        <w:t>Razeghian-Jahromi</w:t>
      </w:r>
      <w:proofErr w:type="spellEnd"/>
      <w:r w:rsidR="004D0048" w:rsidRPr="004D0048">
        <w:rPr>
          <w:rFonts w:ascii="Calibri" w:hAnsi="Calibri"/>
        </w:rPr>
        <w:t>, I. (2021). The Prevalence of Cardiovascular Risk Factors in Fatal Cases of COVID-19 in Fars Province, Iran. International Cardiovascular Research Journal, 15(1).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BB61C9">
      <w:pPr>
        <w:pStyle w:val="BodyText"/>
        <w:rPr>
          <w:rFonts w:ascii="Calibri"/>
          <w:sz w:val="20"/>
        </w:rPr>
      </w:pPr>
      <w:r>
        <w:rPr>
          <w:b/>
          <w:noProof/>
          <w:color w:val="0000FF"/>
        </w:rPr>
        <w:lastRenderedPageBreak/>
        <w:drawing>
          <wp:anchor distT="0" distB="0" distL="114300" distR="114300" simplePos="0" relativeHeight="251657216" behindDoc="0" locked="0" layoutInCell="1" allowOverlap="1" wp14:anchorId="5931884D" wp14:editId="5C46CF8F">
            <wp:simplePos x="0" y="0"/>
            <wp:positionH relativeFrom="column">
              <wp:posOffset>5559425</wp:posOffset>
            </wp:positionH>
            <wp:positionV relativeFrom="paragraph">
              <wp:posOffset>22225</wp:posOffset>
            </wp:positionV>
            <wp:extent cx="1285875" cy="128587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2-02-16 at 8.56.03 PM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3ED6D5E" wp14:editId="668974E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5AB55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BB61C9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BB61C9">
        <w:rPr>
          <w:noProof/>
        </w:rPr>
        <w:drawing>
          <wp:inline distT="0" distB="0" distL="0" distR="0" wp14:anchorId="0C4CA1C3" wp14:editId="72E66C29">
            <wp:extent cx="892810" cy="1069867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047" cy="1073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61C9">
        <w:rPr>
          <w:noProof/>
        </w:rPr>
        <w:t xml:space="preserve">   </w:t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  <w:t xml:space="preserve">     </w:t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</w:r>
      <w:r w:rsidR="00BB61C9">
        <w:rPr>
          <w:rFonts w:ascii="Arial"/>
          <w:color w:val="BF5A14"/>
        </w:rPr>
        <w:tab/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61C9" w:rsidRPr="0091507A" w:rsidRDefault="00BB61C9" w:rsidP="00BB61C9">
      <w:pPr>
        <w:spacing w:line="360" w:lineRule="auto"/>
        <w:ind w:left="720"/>
        <w:rPr>
          <w:rFonts w:asciiTheme="minorBidi" w:hAnsiTheme="minorBidi" w:cstheme="minorBidi"/>
        </w:rPr>
      </w:pPr>
      <w:r w:rsidRPr="001E0115">
        <w:rPr>
          <w:rFonts w:asciiTheme="minorBidi" w:hAnsiTheme="minorBidi" w:cstheme="minorBidi"/>
          <w:lang w:bidi="fa-IR"/>
        </w:rPr>
        <w:t xml:space="preserve">I am a dedicated and caring cardiologist with more than four years of experience in clinical practice, </w:t>
      </w:r>
      <w:r w:rsidRPr="001E0115">
        <w:rPr>
          <w:rFonts w:asciiTheme="minorBidi" w:hAnsiTheme="minorBidi" w:cstheme="minorBidi"/>
          <w:lang w:bidi="fa-IR"/>
        </w:rPr>
        <w:lastRenderedPageBreak/>
        <w:t>helping over 70 patients with their cardiac ailments daily, conducting research on cardiovascular disease, and treating patients accordingly. I have been working at the Shiraz University of Medical Science, teaching medical students and residents of cardiology. Proficiency in teaching clinical cardiology and serving as problem-based learning (PBL) tutor at various stages in the medical program (The best attending of shiraz medical university at education). I have worked as a senior researcher at the cardiovascular research Centre of shiraz university.</w:t>
      </w:r>
    </w:p>
    <w:p w:rsidR="00AE3E37" w:rsidRDefault="00A9710C" w:rsidP="004D0048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D0048">
          <w:rPr>
            <w:rStyle w:val="Hyperlink"/>
            <w:rFonts w:ascii="Arial"/>
            <w:sz w:val="14"/>
          </w:rPr>
          <w:t>H</w:t>
        </w:r>
      </w:hyperlink>
      <w:r w:rsidR="004D0048">
        <w:rPr>
          <w:rStyle w:val="Hyperlink"/>
          <w:rFonts w:ascii="Arial"/>
          <w:sz w:val="14"/>
        </w:rPr>
        <w:t>amedbazrafshan@yahoo.com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449E0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9710C" w:rsidP="00BB61C9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BB61C9">
      <w:pPr>
        <w:spacing w:before="39"/>
        <w:rPr>
          <w:rFonts w:ascii="Minion Pro"/>
          <w:b/>
          <w:sz w:val="20"/>
        </w:rPr>
      </w:pPr>
    </w:p>
    <w:p w:rsidR="004D0048" w:rsidRPr="004D0048" w:rsidRDefault="00EA7D51" w:rsidP="004D0048">
      <w:pPr>
        <w:pStyle w:val="BodyText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4D0048" w:rsidRPr="004D0048">
        <w:rPr>
          <w:rFonts w:ascii="Arial"/>
        </w:rPr>
        <w:t>Hamed</w:t>
      </w:r>
      <w:proofErr w:type="spellEnd"/>
      <w:r w:rsidR="004D0048" w:rsidRPr="004D0048">
        <w:rPr>
          <w:rFonts w:ascii="Arial"/>
        </w:rPr>
        <w:t xml:space="preserve"> </w:t>
      </w:r>
      <w:proofErr w:type="spellStart"/>
      <w:r w:rsidR="004D0048" w:rsidRPr="004D0048">
        <w:rPr>
          <w:rFonts w:ascii="Arial"/>
        </w:rPr>
        <w:t>Bazrafshan</w:t>
      </w:r>
      <w:proofErr w:type="spellEnd"/>
      <w:r w:rsidR="004D0048">
        <w:rPr>
          <w:sz w:val="20"/>
          <w:szCs w:val="20"/>
          <w:lang w:val="en-NZ"/>
        </w:rPr>
        <w:br/>
        <w:t xml:space="preserve">Contact number: </w:t>
      </w:r>
      <w:r w:rsidR="004D0048" w:rsidRPr="004D0048">
        <w:rPr>
          <w:sz w:val="20"/>
          <w:szCs w:val="20"/>
          <w:lang w:val="en-NZ"/>
        </w:rPr>
        <w:t>+989177120900</w:t>
      </w:r>
    </w:p>
    <w:p w:rsidR="00EA7D51" w:rsidRPr="00F35A62" w:rsidRDefault="004D0048" w:rsidP="004D0048">
      <w:pPr>
        <w:autoSpaceDE w:val="0"/>
        <w:autoSpaceDN w:val="0"/>
        <w:adjustRightInd w:val="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br/>
        <w:t xml:space="preserve">Category: </w:t>
      </w:r>
      <w:r w:rsidR="00EA7D51" w:rsidRPr="00F35A62">
        <w:rPr>
          <w:sz w:val="20"/>
          <w:szCs w:val="20"/>
          <w:lang w:val="en-NZ"/>
        </w:rPr>
        <w:t>Oral presentation</w:t>
      </w:r>
      <w:r w:rsidR="00EA7D51"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32B" w:rsidRDefault="0019032B">
      <w:r>
        <w:separator/>
      </w:r>
    </w:p>
  </w:endnote>
  <w:endnote w:type="continuationSeparator" w:id="0">
    <w:p w:rsidR="0019032B" w:rsidRDefault="0019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7" type="#_x0000_t202" style="position:absolute;margin-left:252.1pt;margin-top:799.05pt;width:91.9pt;height:24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8" type="#_x0000_t202" style="position:absolute;margin-left:468.9pt;margin-top:798.8pt;width:91.4pt;height:26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32B" w:rsidRDefault="0019032B">
      <w:r>
        <w:separator/>
      </w:r>
    </w:p>
  </w:footnote>
  <w:footnote w:type="continuationSeparator" w:id="0">
    <w:p w:rsidR="0019032B" w:rsidRDefault="00190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9032B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B002A"/>
    <w:rsid w:val="004D0048"/>
    <w:rsid w:val="004F3523"/>
    <w:rsid w:val="0058280D"/>
    <w:rsid w:val="00590D60"/>
    <w:rsid w:val="005973B9"/>
    <w:rsid w:val="005B3A56"/>
    <w:rsid w:val="006060CE"/>
    <w:rsid w:val="0061505C"/>
    <w:rsid w:val="0063497F"/>
    <w:rsid w:val="00714354"/>
    <w:rsid w:val="00763700"/>
    <w:rsid w:val="00873DF0"/>
    <w:rsid w:val="008756E6"/>
    <w:rsid w:val="00897EC5"/>
    <w:rsid w:val="008A0763"/>
    <w:rsid w:val="008A31B5"/>
    <w:rsid w:val="008E5477"/>
    <w:rsid w:val="009B2D44"/>
    <w:rsid w:val="00A07E82"/>
    <w:rsid w:val="00A52075"/>
    <w:rsid w:val="00A9710C"/>
    <w:rsid w:val="00AE3E37"/>
    <w:rsid w:val="00B21A57"/>
    <w:rsid w:val="00BB61C9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06C536"/>
  <w15:docId w15:val="{2B7538CF-380C-45EC-ADDC-7A9A3C6B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Maryam Salimi</cp:lastModifiedBy>
  <cp:revision>2</cp:revision>
  <dcterms:created xsi:type="dcterms:W3CDTF">2022-02-17T19:07:00Z</dcterms:created>
  <dcterms:modified xsi:type="dcterms:W3CDTF">2022-02-17T19:07:00Z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