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4640E5" w14:textId="406D9565" w:rsidR="006446F3" w:rsidRDefault="006446F3" w:rsidP="006446F3">
      <w:pPr>
        <w:jc w:val="center"/>
        <w:rPr>
          <w:color w:val="2F5496" w:themeColor="accent1" w:themeShade="BF"/>
        </w:rPr>
      </w:pPr>
      <w:r>
        <w:rPr>
          <w:color w:val="2F5496" w:themeColor="accent1" w:themeShade="BF"/>
        </w:rPr>
        <w:t>ABSTRACT</w:t>
      </w:r>
    </w:p>
    <w:p w14:paraId="47092A0B" w14:textId="459EC67B" w:rsidR="006446F3" w:rsidRDefault="006446F3" w:rsidP="006446F3">
      <w:pPr>
        <w:jc w:val="center"/>
        <w:rPr>
          <w:color w:val="2F5496" w:themeColor="accent1" w:themeShade="BF"/>
        </w:rPr>
      </w:pPr>
    </w:p>
    <w:p w14:paraId="2B344B56" w14:textId="5F3E27AC" w:rsidR="006446F3" w:rsidRDefault="00E72796" w:rsidP="00E72796">
      <w:pPr>
        <w:jc w:val="center"/>
        <w:rPr>
          <w:color w:val="2F5496" w:themeColor="accent1" w:themeShade="BF"/>
        </w:rPr>
      </w:pPr>
      <w:r>
        <w:rPr>
          <w:color w:val="2F5496" w:themeColor="accent1" w:themeShade="BF"/>
        </w:rPr>
        <w:t xml:space="preserve">  </w:t>
      </w:r>
      <w:r w:rsidR="006446F3">
        <w:rPr>
          <w:color w:val="2F5496" w:themeColor="accent1" w:themeShade="BF"/>
        </w:rPr>
        <w:t>I</w:t>
      </w:r>
      <w:r>
        <w:rPr>
          <w:color w:val="2F5496" w:themeColor="accent1" w:themeShade="BF"/>
        </w:rPr>
        <w:t>solated</w:t>
      </w:r>
      <w:r w:rsidR="006446F3">
        <w:rPr>
          <w:color w:val="2F5496" w:themeColor="accent1" w:themeShade="BF"/>
        </w:rPr>
        <w:t xml:space="preserve"> C</w:t>
      </w:r>
      <w:r>
        <w:rPr>
          <w:color w:val="2F5496" w:themeColor="accent1" w:themeShade="BF"/>
        </w:rPr>
        <w:t>apitate</w:t>
      </w:r>
      <w:r w:rsidR="006446F3">
        <w:rPr>
          <w:color w:val="2F5496" w:themeColor="accent1" w:themeShade="BF"/>
        </w:rPr>
        <w:t xml:space="preserve"> F</w:t>
      </w:r>
      <w:r>
        <w:rPr>
          <w:color w:val="2F5496" w:themeColor="accent1" w:themeShade="BF"/>
        </w:rPr>
        <w:t>racture-</w:t>
      </w:r>
      <w:proofErr w:type="gramStart"/>
      <w:r>
        <w:rPr>
          <w:color w:val="2F5496" w:themeColor="accent1" w:themeShade="BF"/>
        </w:rPr>
        <w:t>Dislocation :</w:t>
      </w:r>
      <w:proofErr w:type="gramEnd"/>
      <w:r>
        <w:rPr>
          <w:color w:val="2F5496" w:themeColor="accent1" w:themeShade="BF"/>
        </w:rPr>
        <w:t xml:space="preserve"> A Rare and Frequently Missed Diagnosis</w:t>
      </w:r>
    </w:p>
    <w:p w14:paraId="7999CAEE" w14:textId="07923532" w:rsidR="00E72796" w:rsidRDefault="00E72796" w:rsidP="00E72796">
      <w:pPr>
        <w:jc w:val="center"/>
        <w:rPr>
          <w:color w:val="2F5496" w:themeColor="accent1" w:themeShade="BF"/>
        </w:rPr>
      </w:pPr>
      <w:r>
        <w:rPr>
          <w:color w:val="2F5496" w:themeColor="accent1" w:themeShade="BF"/>
        </w:rPr>
        <w:t xml:space="preserve">M. </w:t>
      </w:r>
      <w:proofErr w:type="spellStart"/>
      <w:r>
        <w:rPr>
          <w:color w:val="2F5496" w:themeColor="accent1" w:themeShade="BF"/>
        </w:rPr>
        <w:t>Souissi</w:t>
      </w:r>
      <w:proofErr w:type="spellEnd"/>
      <w:r>
        <w:rPr>
          <w:color w:val="2F5496" w:themeColor="accent1" w:themeShade="BF"/>
        </w:rPr>
        <w:t xml:space="preserve">, S. </w:t>
      </w:r>
      <w:proofErr w:type="spellStart"/>
      <w:r>
        <w:rPr>
          <w:color w:val="2F5496" w:themeColor="accent1" w:themeShade="BF"/>
        </w:rPr>
        <w:t>Kallel</w:t>
      </w:r>
      <w:proofErr w:type="spellEnd"/>
    </w:p>
    <w:p w14:paraId="0F0F8141" w14:textId="1502E13E" w:rsidR="00E72796" w:rsidRDefault="00E72796" w:rsidP="00E72796">
      <w:pPr>
        <w:jc w:val="center"/>
        <w:rPr>
          <w:color w:val="2F5496" w:themeColor="accent1" w:themeShade="BF"/>
        </w:rPr>
      </w:pPr>
      <w:r>
        <w:rPr>
          <w:color w:val="2F5496" w:themeColor="accent1" w:themeShade="BF"/>
        </w:rPr>
        <w:t>Tunis, Tunisia</w:t>
      </w:r>
    </w:p>
    <w:p w14:paraId="103AFA49" w14:textId="77777777" w:rsidR="006446F3" w:rsidRPr="0047216E" w:rsidRDefault="006446F3" w:rsidP="006446F3">
      <w:pPr>
        <w:jc w:val="center"/>
        <w:rPr>
          <w:color w:val="2F5496" w:themeColor="accent1" w:themeShade="BF"/>
        </w:rPr>
      </w:pPr>
    </w:p>
    <w:p w14:paraId="41A08668" w14:textId="77777777" w:rsidR="006446F3" w:rsidRPr="00003F92" w:rsidRDefault="006446F3" w:rsidP="006446F3">
      <w:pPr>
        <w:rPr>
          <w:rFonts w:cstheme="minorHAnsi"/>
        </w:rPr>
      </w:pPr>
      <w:r w:rsidRPr="00003F92">
        <w:rPr>
          <w:rFonts w:cstheme="minorHAnsi"/>
        </w:rPr>
        <w:t>Isolated fractures of the capitate bone are rare as it is surrounded and reinforced by other carpal bones. They usually occur in association with other carpal injuries. These fractures often go unnoticed on initial radiographs, resulting in complications related to the disruption of blood supply. We present a case of an isolated fracture dislocation of the capitate, with a 180° rotation of the proximal fragment.</w:t>
      </w:r>
    </w:p>
    <w:p w14:paraId="46510CFC" w14:textId="77777777" w:rsidR="006446F3" w:rsidRPr="0047216E" w:rsidRDefault="006446F3" w:rsidP="006446F3">
      <w:pPr>
        <w:rPr>
          <w:rFonts w:cstheme="minorHAnsi"/>
        </w:rPr>
      </w:pPr>
      <w:r w:rsidRPr="0047216E">
        <w:rPr>
          <w:rFonts w:cstheme="minorHAnsi"/>
        </w:rPr>
        <w:t>A 32-year-old right-handed plumber, presented to our emergency department following a MVA resulting in a direct trauma to the dorsal aspect of the left wrist. Physical examination revealed a swelled and a functionally impotent wrist and hand. Plain radiographs showed a fracture of the</w:t>
      </w:r>
      <w:r>
        <w:rPr>
          <w:rFonts w:cstheme="minorHAnsi"/>
        </w:rPr>
        <w:t xml:space="preserve"> proximal phalanx</w:t>
      </w:r>
      <w:r w:rsidRPr="0047216E">
        <w:rPr>
          <w:rFonts w:cstheme="minorHAnsi"/>
        </w:rPr>
        <w:t xml:space="preserve"> 3</w:t>
      </w:r>
      <w:r w:rsidRPr="0047216E">
        <w:rPr>
          <w:rFonts w:cstheme="minorHAnsi"/>
          <w:vertAlign w:val="superscript"/>
        </w:rPr>
        <w:t>rd</w:t>
      </w:r>
      <w:r w:rsidRPr="0047216E">
        <w:rPr>
          <w:rFonts w:cstheme="minorHAnsi"/>
        </w:rPr>
        <w:t xml:space="preserve"> finger and a gap of the capitate head. The patient had a cast, and a CT-scan was performed at 1 month of follow-up, since the pain was persistent. It confirmed a fracture of the capitate head with a dislocated and rotated proximal fragment of 180°, with foci of avascular necrosis. The patient underwent an arthroscopic removal of the proximal fragment and a wrist denervation, by transecting the</w:t>
      </w:r>
      <w:r>
        <w:rPr>
          <w:rFonts w:cstheme="minorHAnsi"/>
        </w:rPr>
        <w:t xml:space="preserve"> </w:t>
      </w:r>
      <w:r w:rsidRPr="0047216E">
        <w:rPr>
          <w:rFonts w:cstheme="minorHAnsi"/>
        </w:rPr>
        <w:t>posterior interosseous nerve.</w:t>
      </w:r>
    </w:p>
    <w:p w14:paraId="2E6C0B25" w14:textId="77777777" w:rsidR="006446F3" w:rsidRDefault="006446F3" w:rsidP="006446F3">
      <w:pPr>
        <w:autoSpaceDE w:val="0"/>
        <w:autoSpaceDN w:val="0"/>
        <w:adjustRightInd w:val="0"/>
        <w:spacing w:after="0" w:line="240" w:lineRule="auto"/>
        <w:rPr>
          <w:rFonts w:cstheme="minorHAnsi"/>
        </w:rPr>
      </w:pPr>
      <w:r w:rsidRPr="0047216E">
        <w:rPr>
          <w:rFonts w:cstheme="minorHAnsi"/>
        </w:rPr>
        <w:t xml:space="preserve">Isolated fractures of the capitate bone are rare and account for only 1.3% of carpal fractures, as it’s the largest and most protected of the carpal </w:t>
      </w:r>
      <w:proofErr w:type="gramStart"/>
      <w:r w:rsidRPr="0047216E">
        <w:rPr>
          <w:rFonts w:cstheme="minorHAnsi"/>
        </w:rPr>
        <w:t>bones</w:t>
      </w:r>
      <w:r>
        <w:rPr>
          <w:rFonts w:cstheme="minorHAnsi"/>
        </w:rPr>
        <w:t>[</w:t>
      </w:r>
      <w:proofErr w:type="gramEnd"/>
      <w:r>
        <w:rPr>
          <w:rFonts w:cstheme="minorHAnsi"/>
        </w:rPr>
        <w:t>1].</w:t>
      </w:r>
      <w:r w:rsidRPr="0047216E">
        <w:rPr>
          <w:rFonts w:cstheme="minorHAnsi"/>
        </w:rPr>
        <w:t xml:space="preserve"> It usually occurs in concordance with other carpal fractures, mainly a peri-lunate fracture dislocation </w:t>
      </w:r>
      <w:r>
        <w:rPr>
          <w:rFonts w:cstheme="minorHAnsi"/>
        </w:rPr>
        <w:t xml:space="preserve">or </w:t>
      </w:r>
      <w:r w:rsidRPr="0047216E">
        <w:rPr>
          <w:rFonts w:cstheme="minorHAnsi"/>
        </w:rPr>
        <w:t xml:space="preserve">the scapho-lunate syndrome of </w:t>
      </w:r>
      <w:proofErr w:type="gramStart"/>
      <w:r w:rsidRPr="0047216E">
        <w:rPr>
          <w:rFonts w:cstheme="minorHAnsi"/>
        </w:rPr>
        <w:t xml:space="preserve">Fenton </w:t>
      </w:r>
      <w:r>
        <w:rPr>
          <w:rFonts w:cstheme="minorHAnsi"/>
        </w:rPr>
        <w:t>:</w:t>
      </w:r>
      <w:proofErr w:type="gramEnd"/>
      <w:r>
        <w:rPr>
          <w:rFonts w:cstheme="minorHAnsi"/>
        </w:rPr>
        <w:t xml:space="preserve">  </w:t>
      </w:r>
      <w:r w:rsidRPr="0047216E">
        <w:rPr>
          <w:rFonts w:cstheme="minorHAnsi"/>
        </w:rPr>
        <w:t xml:space="preserve">a fracture of the scaphoid and capitate with a rotation of the proximal fragment of 90° to 180°. </w:t>
      </w:r>
      <w:r>
        <w:rPr>
          <w:rFonts w:cstheme="minorHAnsi"/>
        </w:rPr>
        <w:t>[2]</w:t>
      </w:r>
    </w:p>
    <w:p w14:paraId="01F45DFE" w14:textId="77777777" w:rsidR="006446F3" w:rsidRDefault="006446F3" w:rsidP="006446F3">
      <w:pPr>
        <w:autoSpaceDE w:val="0"/>
        <w:autoSpaceDN w:val="0"/>
        <w:adjustRightInd w:val="0"/>
        <w:spacing w:after="0" w:line="240" w:lineRule="auto"/>
        <w:rPr>
          <w:rFonts w:cstheme="minorHAnsi"/>
        </w:rPr>
      </w:pPr>
    </w:p>
    <w:p w14:paraId="16C67AB2" w14:textId="77777777" w:rsidR="006446F3" w:rsidRDefault="006446F3" w:rsidP="006446F3">
      <w:pPr>
        <w:rPr>
          <w:rFonts w:cstheme="minorHAnsi"/>
        </w:rPr>
      </w:pPr>
      <w:r w:rsidRPr="0047216E">
        <w:rPr>
          <w:rFonts w:cstheme="minorHAnsi"/>
        </w:rPr>
        <w:t xml:space="preserve">Adler et al. proposed three mechanisms for capitate fractures, based on their experience. Most commonly a fall onto the palm with forced extension of the wrist, </w:t>
      </w:r>
      <w:r>
        <w:rPr>
          <w:rFonts w:cstheme="minorHAnsi"/>
        </w:rPr>
        <w:t xml:space="preserve">a </w:t>
      </w:r>
      <w:r w:rsidRPr="0047216E">
        <w:rPr>
          <w:rFonts w:cstheme="minorHAnsi"/>
        </w:rPr>
        <w:t xml:space="preserve">direct trauma to the dorsal surface of the carpus, and least commonly, a fall onto a forcefully flexed </w:t>
      </w:r>
      <w:proofErr w:type="gramStart"/>
      <w:r w:rsidRPr="0047216E">
        <w:rPr>
          <w:rFonts w:cstheme="minorHAnsi"/>
        </w:rPr>
        <w:t>wrist</w:t>
      </w:r>
      <w:r>
        <w:rPr>
          <w:rFonts w:cstheme="minorHAnsi"/>
        </w:rPr>
        <w:t>[</w:t>
      </w:r>
      <w:proofErr w:type="gramEnd"/>
      <w:r>
        <w:rPr>
          <w:rFonts w:cstheme="minorHAnsi"/>
        </w:rPr>
        <w:t>3].</w:t>
      </w:r>
    </w:p>
    <w:p w14:paraId="575DB297" w14:textId="77777777" w:rsidR="006446F3" w:rsidRPr="00003F92" w:rsidRDefault="006446F3" w:rsidP="006446F3">
      <w:pPr>
        <w:autoSpaceDE w:val="0"/>
        <w:autoSpaceDN w:val="0"/>
        <w:adjustRightInd w:val="0"/>
        <w:spacing w:after="0" w:line="240" w:lineRule="auto"/>
        <w:rPr>
          <w:rFonts w:cstheme="minorHAnsi"/>
        </w:rPr>
      </w:pPr>
    </w:p>
    <w:p w14:paraId="409936FA" w14:textId="77777777" w:rsidR="006446F3" w:rsidRPr="0047216E" w:rsidRDefault="006446F3" w:rsidP="006446F3">
      <w:pPr>
        <w:rPr>
          <w:rFonts w:cstheme="minorHAnsi"/>
        </w:rPr>
      </w:pPr>
    </w:p>
    <w:p w14:paraId="50DEF2C8" w14:textId="77777777" w:rsidR="006446F3" w:rsidRDefault="006446F3" w:rsidP="006446F3">
      <w:pPr>
        <w:autoSpaceDE w:val="0"/>
        <w:autoSpaceDN w:val="0"/>
        <w:adjustRightInd w:val="0"/>
        <w:spacing w:after="0" w:line="240" w:lineRule="auto"/>
        <w:rPr>
          <w:rFonts w:cstheme="minorHAnsi"/>
          <w:color w:val="131313"/>
        </w:rPr>
      </w:pPr>
      <w:r w:rsidRPr="0047216E">
        <w:rPr>
          <w:rFonts w:cstheme="minorHAnsi"/>
        </w:rPr>
        <w:t>Displaced fractures of the Capitate necessitate anatomic repositioning and internal fixation with either headless compression screws (allowing compression and early motion) or K-wires to avoid avascular necrosis.</w:t>
      </w:r>
      <w:r>
        <w:rPr>
          <w:rFonts w:cstheme="minorHAnsi"/>
          <w:color w:val="131313"/>
        </w:rPr>
        <w:t>[4]</w:t>
      </w:r>
    </w:p>
    <w:p w14:paraId="1414B3F5" w14:textId="77777777" w:rsidR="006446F3" w:rsidRPr="006D0A2E" w:rsidRDefault="006446F3" w:rsidP="006446F3">
      <w:pPr>
        <w:autoSpaceDE w:val="0"/>
        <w:autoSpaceDN w:val="0"/>
        <w:adjustRightInd w:val="0"/>
        <w:spacing w:after="0" w:line="240" w:lineRule="auto"/>
        <w:rPr>
          <w:rFonts w:cstheme="minorHAnsi"/>
          <w:color w:val="131313"/>
        </w:rPr>
      </w:pPr>
    </w:p>
    <w:p w14:paraId="7948748C" w14:textId="77777777" w:rsidR="006446F3" w:rsidRDefault="006446F3" w:rsidP="006446F3">
      <w:pPr>
        <w:rPr>
          <w:rFonts w:cstheme="minorHAnsi"/>
        </w:rPr>
      </w:pPr>
      <w:r w:rsidRPr="0047216E">
        <w:rPr>
          <w:rFonts w:cstheme="minorHAnsi"/>
        </w:rPr>
        <w:t xml:space="preserve">Increased displacement of capitate fractures is responsible for disruption of the blood supply, and the devascularization of the proximal pole. Similar to the scaphoid, the Capitate is perfused in a retrograde </w:t>
      </w:r>
      <w:proofErr w:type="gramStart"/>
      <w:r w:rsidRPr="0047216E">
        <w:rPr>
          <w:rFonts w:cstheme="minorHAnsi"/>
        </w:rPr>
        <w:t>scheme</w:t>
      </w:r>
      <w:r>
        <w:rPr>
          <w:rFonts w:cstheme="minorHAnsi"/>
        </w:rPr>
        <w:t>[</w:t>
      </w:r>
      <w:proofErr w:type="gramEnd"/>
      <w:r>
        <w:rPr>
          <w:rFonts w:cstheme="minorHAnsi"/>
        </w:rPr>
        <w:t>2]</w:t>
      </w:r>
      <w:r w:rsidRPr="0047216E">
        <w:rPr>
          <w:rFonts w:cstheme="minorHAnsi"/>
        </w:rPr>
        <w:t xml:space="preserve">. The delay of diagnosis and the lack of initial treatment, especially in highly displaced fractures, as was our case, can lead to non-union or eventually avascular necrosis. </w:t>
      </w:r>
    </w:p>
    <w:p w14:paraId="6BAC280D" w14:textId="77777777" w:rsidR="006446F3" w:rsidRDefault="006446F3" w:rsidP="006446F3">
      <w:pPr>
        <w:rPr>
          <w:rFonts w:cstheme="minorHAnsi"/>
        </w:rPr>
      </w:pPr>
    </w:p>
    <w:p w14:paraId="46896B0A" w14:textId="77777777" w:rsidR="006446F3" w:rsidRPr="0047216E" w:rsidRDefault="006446F3" w:rsidP="006446F3">
      <w:pPr>
        <w:rPr>
          <w:rFonts w:asciiTheme="majorHAnsi" w:hAnsiTheme="majorHAnsi" w:cstheme="majorHAnsi"/>
        </w:rPr>
      </w:pPr>
      <w:r>
        <w:rPr>
          <w:rFonts w:asciiTheme="majorHAnsi" w:hAnsiTheme="majorHAnsi" w:cstheme="majorHAnsi"/>
        </w:rPr>
        <w:lastRenderedPageBreak/>
        <w:t xml:space="preserve">-1- </w:t>
      </w:r>
      <w:r w:rsidRPr="0047216E">
        <w:rPr>
          <w:rFonts w:asciiTheme="majorHAnsi" w:hAnsiTheme="majorHAnsi" w:cstheme="majorHAnsi"/>
        </w:rPr>
        <w:t xml:space="preserve">Kadar A, </w:t>
      </w:r>
      <w:proofErr w:type="spellStart"/>
      <w:r w:rsidRPr="0047216E">
        <w:rPr>
          <w:rFonts w:asciiTheme="majorHAnsi" w:hAnsiTheme="majorHAnsi" w:cstheme="majorHAnsi"/>
        </w:rPr>
        <w:t>Morsy</w:t>
      </w:r>
      <w:proofErr w:type="spellEnd"/>
      <w:r w:rsidRPr="0047216E">
        <w:rPr>
          <w:rFonts w:asciiTheme="majorHAnsi" w:hAnsiTheme="majorHAnsi" w:cstheme="majorHAnsi"/>
        </w:rPr>
        <w:t xml:space="preserve"> M, Sur YJ, </w:t>
      </w:r>
      <w:proofErr w:type="spellStart"/>
      <w:r w:rsidRPr="0047216E">
        <w:rPr>
          <w:rFonts w:asciiTheme="majorHAnsi" w:hAnsiTheme="majorHAnsi" w:cstheme="majorHAnsi"/>
        </w:rPr>
        <w:t>Akdag</w:t>
      </w:r>
      <w:proofErr w:type="spellEnd"/>
      <w:r w:rsidRPr="0047216E">
        <w:rPr>
          <w:rFonts w:asciiTheme="majorHAnsi" w:hAnsiTheme="majorHAnsi" w:cstheme="majorHAnsi"/>
        </w:rPr>
        <w:t xml:space="preserve"> O, Moran SL. Capitate Fractures: A Review of 53 Patients. J Hand Surg Am. 2016 Oct;41(10</w:t>
      </w:r>
      <w:proofErr w:type="gramStart"/>
      <w:r w:rsidRPr="0047216E">
        <w:rPr>
          <w:rFonts w:asciiTheme="majorHAnsi" w:hAnsiTheme="majorHAnsi" w:cstheme="majorHAnsi"/>
        </w:rPr>
        <w:t>):e</w:t>
      </w:r>
      <w:proofErr w:type="gramEnd"/>
      <w:r w:rsidRPr="0047216E">
        <w:rPr>
          <w:rFonts w:asciiTheme="majorHAnsi" w:hAnsiTheme="majorHAnsi" w:cstheme="majorHAnsi"/>
        </w:rPr>
        <w:t xml:space="preserve">359-e366. </w:t>
      </w:r>
      <w:proofErr w:type="spellStart"/>
      <w:r w:rsidRPr="0047216E">
        <w:rPr>
          <w:rFonts w:asciiTheme="majorHAnsi" w:hAnsiTheme="majorHAnsi" w:cstheme="majorHAnsi"/>
        </w:rPr>
        <w:t>doi</w:t>
      </w:r>
      <w:proofErr w:type="spellEnd"/>
      <w:r w:rsidRPr="0047216E">
        <w:rPr>
          <w:rFonts w:asciiTheme="majorHAnsi" w:hAnsiTheme="majorHAnsi" w:cstheme="majorHAnsi"/>
        </w:rPr>
        <w:t xml:space="preserve">: 10.1016/j.jhsa.2016.07.099. </w:t>
      </w:r>
      <w:proofErr w:type="spellStart"/>
      <w:r w:rsidRPr="0047216E">
        <w:rPr>
          <w:rFonts w:asciiTheme="majorHAnsi" w:hAnsiTheme="majorHAnsi" w:cstheme="majorHAnsi"/>
        </w:rPr>
        <w:t>Epub</w:t>
      </w:r>
      <w:proofErr w:type="spellEnd"/>
      <w:r w:rsidRPr="0047216E">
        <w:rPr>
          <w:rFonts w:asciiTheme="majorHAnsi" w:hAnsiTheme="majorHAnsi" w:cstheme="majorHAnsi"/>
        </w:rPr>
        <w:t xml:space="preserve"> 2016 Aug 11. PMID: 27524693.</w:t>
      </w:r>
    </w:p>
    <w:p w14:paraId="20DC4344" w14:textId="77777777" w:rsidR="006446F3" w:rsidRPr="0018154B" w:rsidRDefault="006446F3" w:rsidP="006446F3">
      <w:pPr>
        <w:rPr>
          <w:rFonts w:asciiTheme="majorHAnsi" w:hAnsiTheme="majorHAnsi" w:cstheme="majorHAnsi"/>
          <w:color w:val="0563C1" w:themeColor="hyperlink"/>
          <w:u w:val="single"/>
        </w:rPr>
      </w:pPr>
      <w:r>
        <w:rPr>
          <w:rFonts w:asciiTheme="majorHAnsi" w:hAnsiTheme="majorHAnsi" w:cstheme="majorHAnsi"/>
        </w:rPr>
        <w:t xml:space="preserve">-2- </w:t>
      </w:r>
      <w:r w:rsidRPr="0047216E">
        <w:rPr>
          <w:rFonts w:asciiTheme="majorHAnsi" w:hAnsiTheme="majorHAnsi" w:cstheme="majorHAnsi"/>
        </w:rPr>
        <w:t xml:space="preserve">Ting M, et al. </w:t>
      </w:r>
      <w:proofErr w:type="spellStart"/>
      <w:r w:rsidRPr="0047216E">
        <w:rPr>
          <w:rFonts w:asciiTheme="majorHAnsi" w:hAnsiTheme="majorHAnsi" w:cstheme="majorHAnsi"/>
        </w:rPr>
        <w:t>Pancarpal</w:t>
      </w:r>
      <w:proofErr w:type="spellEnd"/>
      <w:r w:rsidRPr="0047216E">
        <w:rPr>
          <w:rFonts w:asciiTheme="majorHAnsi" w:hAnsiTheme="majorHAnsi" w:cstheme="majorHAnsi"/>
        </w:rPr>
        <w:t xml:space="preserve"> dissociation with palmar Capitate fracture-dislocation: Case report. </w:t>
      </w:r>
      <w:proofErr w:type="spellStart"/>
      <w:r w:rsidRPr="0047216E">
        <w:rPr>
          <w:rFonts w:asciiTheme="majorHAnsi" w:hAnsiTheme="majorHAnsi" w:cstheme="majorHAnsi"/>
        </w:rPr>
        <w:t>Orthop</w:t>
      </w:r>
      <w:proofErr w:type="spellEnd"/>
      <w:r w:rsidRPr="0047216E">
        <w:rPr>
          <w:rFonts w:asciiTheme="majorHAnsi" w:hAnsiTheme="majorHAnsi" w:cstheme="majorHAnsi"/>
        </w:rPr>
        <w:t xml:space="preserve"> </w:t>
      </w:r>
      <w:proofErr w:type="spellStart"/>
      <w:r w:rsidRPr="0047216E">
        <w:rPr>
          <w:rFonts w:asciiTheme="majorHAnsi" w:hAnsiTheme="majorHAnsi" w:cstheme="majorHAnsi"/>
        </w:rPr>
        <w:t>Traumatol</w:t>
      </w:r>
      <w:proofErr w:type="spellEnd"/>
      <w:r w:rsidRPr="0047216E">
        <w:rPr>
          <w:rFonts w:asciiTheme="majorHAnsi" w:hAnsiTheme="majorHAnsi" w:cstheme="majorHAnsi"/>
        </w:rPr>
        <w:t xml:space="preserve"> Surg Res (2017), </w:t>
      </w:r>
      <w:hyperlink r:id="rId4" w:history="1">
        <w:r w:rsidRPr="0047216E">
          <w:rPr>
            <w:rStyle w:val="Lienhypertexte"/>
            <w:rFonts w:asciiTheme="majorHAnsi" w:hAnsiTheme="majorHAnsi" w:cstheme="majorHAnsi"/>
          </w:rPr>
          <w:t>http://dx.doi.org/10.1016/j.otsr.2016.12.023</w:t>
        </w:r>
      </w:hyperlink>
    </w:p>
    <w:p w14:paraId="3D0D3902" w14:textId="77777777" w:rsidR="006446F3" w:rsidRPr="0018154B" w:rsidRDefault="006446F3" w:rsidP="006446F3">
      <w:pPr>
        <w:rPr>
          <w:rFonts w:asciiTheme="majorHAnsi" w:hAnsiTheme="majorHAnsi" w:cstheme="majorHAnsi"/>
          <w:lang w:val="fr-FR"/>
        </w:rPr>
      </w:pPr>
      <w:r>
        <w:rPr>
          <w:rFonts w:asciiTheme="majorHAnsi" w:hAnsiTheme="majorHAnsi" w:cstheme="majorHAnsi"/>
        </w:rPr>
        <w:t xml:space="preserve">-3- </w:t>
      </w:r>
      <w:r w:rsidRPr="0047216E">
        <w:rPr>
          <w:rFonts w:asciiTheme="majorHAnsi" w:hAnsiTheme="majorHAnsi" w:cstheme="majorHAnsi"/>
        </w:rPr>
        <w:t xml:space="preserve">Adler JB, </w:t>
      </w:r>
      <w:proofErr w:type="spellStart"/>
      <w:r w:rsidRPr="0047216E">
        <w:rPr>
          <w:rFonts w:asciiTheme="majorHAnsi" w:hAnsiTheme="majorHAnsi" w:cstheme="majorHAnsi"/>
        </w:rPr>
        <w:t>Shaftan</w:t>
      </w:r>
      <w:proofErr w:type="spellEnd"/>
      <w:r w:rsidRPr="0047216E">
        <w:rPr>
          <w:rFonts w:asciiTheme="majorHAnsi" w:hAnsiTheme="majorHAnsi" w:cstheme="majorHAnsi"/>
        </w:rPr>
        <w:t xml:space="preserve"> GW. Fractures of the Capitate. </w:t>
      </w:r>
      <w:r w:rsidRPr="0018154B">
        <w:rPr>
          <w:rFonts w:asciiTheme="majorHAnsi" w:hAnsiTheme="majorHAnsi" w:cstheme="majorHAnsi"/>
          <w:lang w:val="fr-FR"/>
        </w:rPr>
        <w:t xml:space="preserve">J Bone Joint </w:t>
      </w:r>
      <w:proofErr w:type="spellStart"/>
      <w:r w:rsidRPr="0018154B">
        <w:rPr>
          <w:rFonts w:asciiTheme="majorHAnsi" w:hAnsiTheme="majorHAnsi" w:cstheme="majorHAnsi"/>
          <w:lang w:val="fr-FR"/>
        </w:rPr>
        <w:t>Surg</w:t>
      </w:r>
      <w:proofErr w:type="spellEnd"/>
      <w:r w:rsidRPr="0018154B">
        <w:rPr>
          <w:rFonts w:asciiTheme="majorHAnsi" w:hAnsiTheme="majorHAnsi" w:cstheme="majorHAnsi"/>
          <w:lang w:val="fr-FR"/>
        </w:rPr>
        <w:t xml:space="preserve"> </w:t>
      </w:r>
      <w:proofErr w:type="gramStart"/>
      <w:r w:rsidRPr="0018154B">
        <w:rPr>
          <w:rFonts w:asciiTheme="majorHAnsi" w:hAnsiTheme="majorHAnsi" w:cstheme="majorHAnsi"/>
          <w:lang w:val="fr-FR"/>
        </w:rPr>
        <w:t>1962;</w:t>
      </w:r>
      <w:proofErr w:type="gramEnd"/>
      <w:r w:rsidRPr="0018154B">
        <w:rPr>
          <w:rFonts w:asciiTheme="majorHAnsi" w:hAnsiTheme="majorHAnsi" w:cstheme="majorHAnsi"/>
          <w:lang w:val="fr-FR"/>
        </w:rPr>
        <w:t>44-A:1537–47.</w:t>
      </w:r>
    </w:p>
    <w:p w14:paraId="3F50C922" w14:textId="270524B8" w:rsidR="006446F3" w:rsidRDefault="006446F3" w:rsidP="006446F3">
      <w:pPr>
        <w:rPr>
          <w:rFonts w:asciiTheme="majorHAnsi" w:hAnsiTheme="majorHAnsi" w:cstheme="majorHAnsi"/>
        </w:rPr>
      </w:pPr>
      <w:r>
        <w:rPr>
          <w:rFonts w:asciiTheme="majorHAnsi" w:hAnsiTheme="majorHAnsi" w:cstheme="majorHAnsi"/>
        </w:rPr>
        <w:t xml:space="preserve">-4- </w:t>
      </w:r>
      <w:proofErr w:type="spellStart"/>
      <w:r w:rsidRPr="0047216E">
        <w:rPr>
          <w:rFonts w:asciiTheme="majorHAnsi" w:hAnsiTheme="majorHAnsi" w:cstheme="majorHAnsi"/>
        </w:rPr>
        <w:t>Sabat</w:t>
      </w:r>
      <w:proofErr w:type="spellEnd"/>
      <w:r w:rsidRPr="0047216E">
        <w:rPr>
          <w:rFonts w:asciiTheme="majorHAnsi" w:hAnsiTheme="majorHAnsi" w:cstheme="majorHAnsi"/>
        </w:rPr>
        <w:t xml:space="preserve">, </w:t>
      </w:r>
      <w:proofErr w:type="spellStart"/>
      <w:r w:rsidRPr="0047216E">
        <w:rPr>
          <w:rFonts w:asciiTheme="majorHAnsi" w:hAnsiTheme="majorHAnsi" w:cstheme="majorHAnsi"/>
        </w:rPr>
        <w:t>Dhananjaya</w:t>
      </w:r>
      <w:proofErr w:type="spellEnd"/>
      <w:r w:rsidRPr="0047216E">
        <w:rPr>
          <w:rFonts w:asciiTheme="majorHAnsi" w:hAnsiTheme="majorHAnsi" w:cstheme="majorHAnsi"/>
        </w:rPr>
        <w:t xml:space="preserve"> et al. “Isolated capitate fracture with dorsal dislocation of proximal pole: a case report.” </w:t>
      </w:r>
      <w:r w:rsidRPr="0047216E">
        <w:rPr>
          <w:rFonts w:asciiTheme="majorHAnsi" w:hAnsiTheme="majorHAnsi" w:cstheme="majorHAnsi"/>
          <w:i/>
          <w:iCs/>
        </w:rPr>
        <w:t>Hand (New York, N.Y.)</w:t>
      </w:r>
      <w:r w:rsidRPr="0047216E">
        <w:rPr>
          <w:rFonts w:asciiTheme="majorHAnsi" w:hAnsiTheme="majorHAnsi" w:cstheme="majorHAnsi"/>
        </w:rPr>
        <w:t xml:space="preserve"> vol. 6,3 (2011): 333-6. doi:10.1007/s11552-011-9337-5</w:t>
      </w:r>
      <w:r w:rsidR="00E72796">
        <w:rPr>
          <w:rFonts w:asciiTheme="majorHAnsi" w:hAnsiTheme="majorHAnsi" w:cstheme="majorHAnsi"/>
          <w:noProof/>
        </w:rPr>
        <w:drawing>
          <wp:inline distT="0" distB="0" distL="0" distR="0" wp14:anchorId="4020AE57" wp14:editId="0D7D9D38">
            <wp:extent cx="5803265" cy="3839845"/>
            <wp:effectExtent l="0" t="8890" r="0" b="0"/>
            <wp:docPr id="1" name="Image 1" descr="Une image contenant texte, intéri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 intérieur&#10;&#10;Description générée automatiquement"/>
                    <pic:cNvPicPr/>
                  </pic:nvPicPr>
                  <pic:blipFill rotWithShape="1">
                    <a:blip r:embed="rId5" cstate="print">
                      <a:extLst>
                        <a:ext uri="{28A0092B-C50C-407E-A947-70E740481C1C}">
                          <a14:useLocalDpi xmlns:a14="http://schemas.microsoft.com/office/drawing/2010/main" val="0"/>
                        </a:ext>
                      </a:extLst>
                    </a:blip>
                    <a:srcRect l="10763" t="7956" r="18719" b="9094"/>
                    <a:stretch/>
                  </pic:blipFill>
                  <pic:spPr bwMode="auto">
                    <a:xfrm rot="5400000">
                      <a:off x="0" y="0"/>
                      <a:ext cx="5803267" cy="3839846"/>
                    </a:xfrm>
                    <a:prstGeom prst="rect">
                      <a:avLst/>
                    </a:prstGeom>
                    <a:ln>
                      <a:noFill/>
                    </a:ln>
                    <a:extLst>
                      <a:ext uri="{53640926-AAD7-44D8-BBD7-CCE9431645EC}">
                        <a14:shadowObscured xmlns:a14="http://schemas.microsoft.com/office/drawing/2010/main"/>
                      </a:ext>
                    </a:extLst>
                  </pic:spPr>
                </pic:pic>
              </a:graphicData>
            </a:graphic>
          </wp:inline>
        </w:drawing>
      </w:r>
    </w:p>
    <w:p w14:paraId="0B5E633D" w14:textId="3F11DE12" w:rsidR="00E72796" w:rsidRDefault="00E72796" w:rsidP="006446F3">
      <w:pPr>
        <w:rPr>
          <w:rFonts w:asciiTheme="majorHAnsi" w:hAnsiTheme="majorHAnsi" w:cstheme="majorHAnsi"/>
        </w:rPr>
      </w:pPr>
    </w:p>
    <w:p w14:paraId="2B813A3F" w14:textId="649F5E30" w:rsidR="00E72796" w:rsidRDefault="00E72796" w:rsidP="006446F3">
      <w:pPr>
        <w:rPr>
          <w:rFonts w:asciiTheme="majorHAnsi" w:hAnsiTheme="majorHAnsi" w:cstheme="majorHAnsi"/>
        </w:rPr>
      </w:pPr>
      <w:r>
        <w:rPr>
          <w:rFonts w:asciiTheme="majorHAnsi" w:hAnsiTheme="majorHAnsi" w:cstheme="majorHAnsi"/>
          <w:noProof/>
        </w:rPr>
        <w:lastRenderedPageBreak/>
        <w:drawing>
          <wp:inline distT="0" distB="0" distL="0" distR="0" wp14:anchorId="0B4EE4CA" wp14:editId="6D3467B6">
            <wp:extent cx="5494015" cy="3121660"/>
            <wp:effectExtent l="4763" t="0" r="0" b="0"/>
            <wp:docPr id="2" name="Image 2" descr="Une image contenant texte, intéri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texte, intérieur&#10;&#10;Description générée automatiquement"/>
                    <pic:cNvPicPr/>
                  </pic:nvPicPr>
                  <pic:blipFill rotWithShape="1">
                    <a:blip r:embed="rId6" cstate="print">
                      <a:extLst>
                        <a:ext uri="{28A0092B-C50C-407E-A947-70E740481C1C}">
                          <a14:useLocalDpi xmlns:a14="http://schemas.microsoft.com/office/drawing/2010/main" val="0"/>
                        </a:ext>
                      </a:extLst>
                    </a:blip>
                    <a:srcRect l="20255" t="13524" r="12973" b="19027"/>
                    <a:stretch/>
                  </pic:blipFill>
                  <pic:spPr bwMode="auto">
                    <a:xfrm rot="5400000">
                      <a:off x="0" y="0"/>
                      <a:ext cx="5495090" cy="3122271"/>
                    </a:xfrm>
                    <a:prstGeom prst="rect">
                      <a:avLst/>
                    </a:prstGeom>
                    <a:ln>
                      <a:noFill/>
                    </a:ln>
                    <a:extLst>
                      <a:ext uri="{53640926-AAD7-44D8-BBD7-CCE9431645EC}">
                        <a14:shadowObscured xmlns:a14="http://schemas.microsoft.com/office/drawing/2010/main"/>
                      </a:ext>
                    </a:extLst>
                  </pic:spPr>
                </pic:pic>
              </a:graphicData>
            </a:graphic>
          </wp:inline>
        </w:drawing>
      </w:r>
      <w:r>
        <w:rPr>
          <w:rFonts w:asciiTheme="majorHAnsi" w:hAnsiTheme="majorHAnsi" w:cstheme="majorHAnsi"/>
          <w:noProof/>
        </w:rPr>
        <w:drawing>
          <wp:inline distT="0" distB="0" distL="0" distR="0" wp14:anchorId="6368BED4" wp14:editId="38DF8D38">
            <wp:extent cx="6276975" cy="2533650"/>
            <wp:effectExtent l="4763" t="0" r="0" b="0"/>
            <wp:docPr id="3" name="Image 3" descr="Une image contenant texte, intéri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Une image contenant texte, intérieur&#10;&#10;Description générée automatiquement"/>
                    <pic:cNvPicPr/>
                  </pic:nvPicPr>
                  <pic:blipFill rotWithShape="1">
                    <a:blip r:embed="rId7" cstate="print">
                      <a:extLst>
                        <a:ext uri="{28A0092B-C50C-407E-A947-70E740481C1C}">
                          <a14:useLocalDpi xmlns:a14="http://schemas.microsoft.com/office/drawing/2010/main" val="0"/>
                        </a:ext>
                      </a:extLst>
                    </a:blip>
                    <a:srcRect l="11111" t="28806" r="12616" b="16461"/>
                    <a:stretch/>
                  </pic:blipFill>
                  <pic:spPr bwMode="auto">
                    <a:xfrm rot="5400000">
                      <a:off x="0" y="0"/>
                      <a:ext cx="6276975" cy="2533650"/>
                    </a:xfrm>
                    <a:prstGeom prst="rect">
                      <a:avLst/>
                    </a:prstGeom>
                    <a:ln>
                      <a:noFill/>
                    </a:ln>
                    <a:extLst>
                      <a:ext uri="{53640926-AAD7-44D8-BBD7-CCE9431645EC}">
                        <a14:shadowObscured xmlns:a14="http://schemas.microsoft.com/office/drawing/2010/main"/>
                      </a:ext>
                    </a:extLst>
                  </pic:spPr>
                </pic:pic>
              </a:graphicData>
            </a:graphic>
          </wp:inline>
        </w:drawing>
      </w:r>
    </w:p>
    <w:p w14:paraId="50ED523F" w14:textId="3B790990" w:rsidR="00A557B8" w:rsidRDefault="00A557B8" w:rsidP="006446F3">
      <w:pPr>
        <w:rPr>
          <w:rFonts w:asciiTheme="majorHAnsi" w:hAnsiTheme="majorHAnsi" w:cstheme="majorHAnsi"/>
        </w:rPr>
      </w:pPr>
    </w:p>
    <w:p w14:paraId="2D70A883" w14:textId="55FD8334" w:rsidR="00A557B8" w:rsidRDefault="00A557B8" w:rsidP="00A557B8">
      <w:pPr>
        <w:rPr>
          <w:rFonts w:asciiTheme="majorHAnsi" w:hAnsiTheme="majorHAnsi" w:cstheme="majorHAnsi"/>
        </w:rPr>
      </w:pPr>
    </w:p>
    <w:p w14:paraId="6E27B691" w14:textId="77777777" w:rsidR="00A557B8" w:rsidRPr="00A557B8" w:rsidRDefault="00A557B8" w:rsidP="00A557B8">
      <w:pPr>
        <w:rPr>
          <w:color w:val="2F5496" w:themeColor="accent1" w:themeShade="BF"/>
        </w:rPr>
      </w:pPr>
      <w:hyperlink r:id="rId8" w:history="1">
        <w:r w:rsidRPr="00A557B8">
          <w:rPr>
            <w:rStyle w:val="Lienhypertexte"/>
            <w:color w:val="034990" w:themeColor="hyperlink" w:themeShade="BF"/>
            <w:u w:val="none"/>
          </w:rPr>
          <w:t>Souissi.meriem2@gmail.com</w:t>
        </w:r>
      </w:hyperlink>
    </w:p>
    <w:p w14:paraId="0493CC4B" w14:textId="77777777" w:rsidR="00A557B8" w:rsidRDefault="00A557B8" w:rsidP="00A557B8">
      <w:pPr>
        <w:rPr>
          <w:color w:val="2F5496" w:themeColor="accent1" w:themeShade="BF"/>
        </w:rPr>
      </w:pPr>
      <w:r>
        <w:rPr>
          <w:color w:val="2F5496" w:themeColor="accent1" w:themeShade="BF"/>
        </w:rPr>
        <w:t>Sofiene.kallel@gmail.com</w:t>
      </w:r>
    </w:p>
    <w:p w14:paraId="799F4504" w14:textId="77777777" w:rsidR="00A557B8" w:rsidRDefault="00A557B8" w:rsidP="006446F3">
      <w:pPr>
        <w:rPr>
          <w:rFonts w:asciiTheme="majorHAnsi" w:hAnsiTheme="majorHAnsi" w:cstheme="majorHAnsi"/>
        </w:rPr>
      </w:pPr>
    </w:p>
    <w:p w14:paraId="1940FB2A" w14:textId="77777777" w:rsidR="006446F3" w:rsidRDefault="006446F3" w:rsidP="006446F3">
      <w:pPr>
        <w:rPr>
          <w:rFonts w:asciiTheme="majorHAnsi" w:hAnsiTheme="majorHAnsi" w:cstheme="majorHAnsi"/>
        </w:rPr>
      </w:pPr>
    </w:p>
    <w:p w14:paraId="6CF03D9E" w14:textId="77777777" w:rsidR="006446F3" w:rsidRDefault="006446F3" w:rsidP="006446F3">
      <w:pPr>
        <w:rPr>
          <w:rFonts w:asciiTheme="majorHAnsi" w:hAnsiTheme="majorHAnsi" w:cstheme="majorHAnsi"/>
        </w:rPr>
      </w:pPr>
    </w:p>
    <w:p w14:paraId="5778BB8D" w14:textId="77777777" w:rsidR="006446F3" w:rsidRPr="0047216E" w:rsidRDefault="006446F3" w:rsidP="006446F3">
      <w:pPr>
        <w:rPr>
          <w:rFonts w:cstheme="minorHAnsi"/>
          <w:color w:val="FF0000"/>
        </w:rPr>
      </w:pPr>
    </w:p>
    <w:p w14:paraId="4DBFF274" w14:textId="77777777" w:rsidR="006446F3" w:rsidRPr="00A557B8" w:rsidRDefault="006446F3" w:rsidP="006446F3">
      <w:pPr>
        <w:rPr>
          <w:rStyle w:val="Lienhypertexte"/>
          <w:rFonts w:asciiTheme="majorHAnsi" w:hAnsiTheme="majorHAnsi" w:cstheme="majorHAnsi"/>
          <w:color w:val="000000" w:themeColor="text1"/>
          <w:u w:val="none"/>
        </w:rPr>
      </w:pPr>
    </w:p>
    <w:p w14:paraId="57C52B00" w14:textId="77777777" w:rsidR="006446F3" w:rsidRPr="00A557B8" w:rsidRDefault="006446F3" w:rsidP="006446F3"/>
    <w:p w14:paraId="420F7731" w14:textId="77777777" w:rsidR="006446F3" w:rsidRPr="00A557B8" w:rsidRDefault="006446F3" w:rsidP="006446F3"/>
    <w:p w14:paraId="35CFA32B" w14:textId="77777777" w:rsidR="00AF5459" w:rsidRDefault="00AF5459"/>
    <w:sectPr w:rsidR="00AF54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624"/>
    <w:rsid w:val="006446F3"/>
    <w:rsid w:val="00791290"/>
    <w:rsid w:val="00A557B8"/>
    <w:rsid w:val="00AF5459"/>
    <w:rsid w:val="00B27624"/>
    <w:rsid w:val="00E72796"/>
    <w:rsid w:val="00F13C0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1A241"/>
  <w15:chartTrackingRefBased/>
  <w15:docId w15:val="{97472B7D-89FA-4141-8DC2-430839883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46F3"/>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6446F3"/>
    <w:rPr>
      <w:color w:val="0563C1" w:themeColor="hyperlink"/>
      <w:u w:val="single"/>
    </w:rPr>
  </w:style>
  <w:style w:type="character" w:styleId="Mentionnonrsolue">
    <w:name w:val="Unresolved Mention"/>
    <w:basedOn w:val="Policepardfaut"/>
    <w:uiPriority w:val="99"/>
    <w:semiHidden/>
    <w:unhideWhenUsed/>
    <w:rsid w:val="00A557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uissi.meriem2@gmail.com" TargetMode="External"/><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hyperlink" Target="http://dx.doi.org/10.1016/j.otsr.2016.12.023" TargetMode="Externa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4</Pages>
  <Words>510</Words>
  <Characters>2907</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Meriem</dc:creator>
  <cp:keywords/>
  <dc:description/>
  <cp:lastModifiedBy>Meriem</cp:lastModifiedBy>
  <cp:revision>4</cp:revision>
  <dcterms:created xsi:type="dcterms:W3CDTF">2021-11-24T15:23:00Z</dcterms:created>
  <dcterms:modified xsi:type="dcterms:W3CDTF">2021-11-24T15:45:00Z</dcterms:modified>
</cp:coreProperties>
</file>