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1" w:rsidRDefault="009B50C3" w:rsidP="009B50C3">
      <w:pPr>
        <w:spacing w:before="120" w:after="120" w:line="360" w:lineRule="auto"/>
        <w:jc w:val="right"/>
        <w:rPr>
          <w:rFonts w:ascii="Arial" w:hAnsi="Arial" w:cs="Arial"/>
          <w:lang w:val="en-US"/>
        </w:rPr>
      </w:pPr>
      <w:r w:rsidRPr="009B50C3">
        <w:rPr>
          <w:rFonts w:ascii="Arial" w:hAnsi="Arial" w:cs="Arial"/>
          <w:noProof/>
        </w:rPr>
        <w:drawing>
          <wp:inline distT="0" distB="0" distL="0" distR="0">
            <wp:extent cx="1556731" cy="1992998"/>
            <wp:effectExtent l="0" t="0" r="5715" b="762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86" cy="1995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928" w:rsidRPr="00345379" w:rsidRDefault="00F06C41" w:rsidP="002344B3">
      <w:pPr>
        <w:spacing w:before="120" w:after="120" w:line="360" w:lineRule="auto"/>
        <w:jc w:val="both"/>
        <w:rPr>
          <w:rFonts w:ascii="Arial" w:hAnsi="Arial" w:cs="Arial"/>
          <w:b/>
          <w:lang w:val="en-US"/>
        </w:rPr>
      </w:pPr>
      <w:r w:rsidRPr="00345379">
        <w:rPr>
          <w:rFonts w:ascii="Arial" w:hAnsi="Arial" w:cs="Arial"/>
          <w:b/>
          <w:lang w:val="en-US"/>
        </w:rPr>
        <w:t xml:space="preserve">Title: </w:t>
      </w:r>
      <w:r w:rsidR="00744928" w:rsidRPr="00345379">
        <w:rPr>
          <w:rFonts w:ascii="Arial" w:hAnsi="Arial" w:cs="Arial"/>
          <w:b/>
          <w:lang w:val="en-US"/>
        </w:rPr>
        <w:t xml:space="preserve">Sporadic </w:t>
      </w:r>
      <w:proofErr w:type="spellStart"/>
      <w:r w:rsidR="00744928" w:rsidRPr="00345379">
        <w:rPr>
          <w:rFonts w:ascii="Arial" w:hAnsi="Arial" w:cs="Arial"/>
          <w:b/>
          <w:lang w:val="en-US"/>
        </w:rPr>
        <w:t>multiglandular</w:t>
      </w:r>
      <w:proofErr w:type="spellEnd"/>
      <w:r w:rsidR="00744928" w:rsidRPr="00345379">
        <w:rPr>
          <w:rFonts w:ascii="Arial" w:hAnsi="Arial" w:cs="Arial"/>
          <w:b/>
          <w:lang w:val="en-US"/>
        </w:rPr>
        <w:t xml:space="preserve"> </w:t>
      </w:r>
      <w:r w:rsidR="00C42AAB" w:rsidRPr="00345379">
        <w:rPr>
          <w:rFonts w:ascii="Arial" w:hAnsi="Arial" w:cs="Arial"/>
          <w:b/>
          <w:lang w:val="en-US"/>
        </w:rPr>
        <w:t>hyperparathyroidism</w:t>
      </w:r>
      <w:r w:rsidR="00744928" w:rsidRPr="00345379">
        <w:rPr>
          <w:rFonts w:ascii="Arial" w:hAnsi="Arial" w:cs="Arial"/>
          <w:b/>
          <w:lang w:val="en-US"/>
        </w:rPr>
        <w:t xml:space="preserve"> with localization of two enlarged parathyroid glands by Met-PET/CT </w:t>
      </w:r>
    </w:p>
    <w:p w:rsidR="00744928" w:rsidRDefault="00744928" w:rsidP="002344B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</w:p>
    <w:p w:rsidR="009B50C3" w:rsidRDefault="009B50C3" w:rsidP="002344B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Name: </w:t>
      </w:r>
      <w:r w:rsidRPr="007645EE">
        <w:rPr>
          <w:rFonts w:ascii="Arial" w:hAnsi="Arial" w:cs="Arial"/>
          <w:lang w:val="en-US"/>
        </w:rPr>
        <w:t>Hillenbrand Andreas</w:t>
      </w:r>
    </w:p>
    <w:p w:rsidR="009B50C3" w:rsidRDefault="009B50C3" w:rsidP="002344B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  <w:r w:rsidRPr="007645EE">
        <w:rPr>
          <w:rFonts w:ascii="Arial" w:hAnsi="Arial" w:cs="Arial"/>
          <w:lang w:val="en-US"/>
        </w:rPr>
        <w:t>Department of General and Visceral Surgery, University Medical Center Ulm, Ulm, Germany.</w:t>
      </w:r>
    </w:p>
    <w:p w:rsidR="009B50C3" w:rsidRDefault="009B50C3" w:rsidP="002344B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</w:p>
    <w:p w:rsidR="009B50C3" w:rsidRDefault="009B50C3" w:rsidP="002344B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</w:p>
    <w:p w:rsidR="002344B3" w:rsidRDefault="002344B3" w:rsidP="007645EE">
      <w:pPr>
        <w:spacing w:before="120" w:after="120" w:line="360" w:lineRule="auto"/>
        <w:rPr>
          <w:rFonts w:ascii="Arial" w:hAnsi="Arial" w:cs="Arial"/>
          <w:lang w:val="en-US"/>
        </w:rPr>
      </w:pPr>
      <w:r w:rsidRPr="007645EE">
        <w:rPr>
          <w:rFonts w:ascii="Arial" w:hAnsi="Arial" w:cs="Arial"/>
          <w:lang w:val="en-US"/>
        </w:rPr>
        <w:t>Hillenbrand Andreas</w:t>
      </w:r>
      <w:r w:rsidRPr="007645EE">
        <w:rPr>
          <w:rFonts w:ascii="Arial" w:hAnsi="Arial" w:cs="Arial"/>
          <w:vertAlign w:val="superscript"/>
          <w:lang w:val="en-US"/>
        </w:rPr>
        <w:t>1</w:t>
      </w:r>
      <w:r w:rsidRPr="007645EE">
        <w:rPr>
          <w:rFonts w:ascii="Arial" w:hAnsi="Arial" w:cs="Arial"/>
          <w:lang w:val="en-US"/>
        </w:rPr>
        <w:t>, Cammerer Gregor</w:t>
      </w:r>
      <w:r w:rsidRPr="007645EE">
        <w:rPr>
          <w:rFonts w:ascii="Arial" w:hAnsi="Arial" w:cs="Arial"/>
          <w:vertAlign w:val="superscript"/>
          <w:lang w:val="en-US"/>
        </w:rPr>
        <w:t>1</w:t>
      </w:r>
      <w:r w:rsidRPr="007645EE">
        <w:rPr>
          <w:rFonts w:ascii="Arial" w:hAnsi="Arial" w:cs="Arial"/>
          <w:lang w:val="en-US"/>
        </w:rPr>
        <w:t>, Henne-Bruns Doris</w:t>
      </w:r>
      <w:r w:rsidRPr="007645EE">
        <w:rPr>
          <w:rFonts w:ascii="Arial" w:hAnsi="Arial" w:cs="Arial"/>
          <w:vertAlign w:val="superscript"/>
          <w:lang w:val="en-US"/>
        </w:rPr>
        <w:t>1</w:t>
      </w:r>
      <w:r w:rsidRPr="007645EE">
        <w:rPr>
          <w:rFonts w:ascii="Arial" w:hAnsi="Arial" w:cs="Arial"/>
          <w:lang w:val="en-US"/>
        </w:rPr>
        <w:t xml:space="preserve">, </w:t>
      </w:r>
      <w:proofErr w:type="spellStart"/>
      <w:r w:rsidRPr="007645EE">
        <w:rPr>
          <w:rFonts w:ascii="Arial" w:hAnsi="Arial" w:cs="Arial"/>
          <w:lang w:val="en-US"/>
        </w:rPr>
        <w:t>Vikas</w:t>
      </w:r>
      <w:proofErr w:type="spellEnd"/>
      <w:r w:rsidRPr="007645EE">
        <w:rPr>
          <w:rFonts w:ascii="Arial" w:hAnsi="Arial" w:cs="Arial"/>
          <w:lang w:val="en-US"/>
        </w:rPr>
        <w:t xml:space="preserve"> Prasad</w:t>
      </w:r>
      <w:r w:rsidRPr="007645EE">
        <w:rPr>
          <w:rFonts w:ascii="Arial" w:hAnsi="Arial" w:cs="Arial"/>
          <w:vertAlign w:val="superscript"/>
          <w:lang w:val="en-US"/>
        </w:rPr>
        <w:t>2</w:t>
      </w:r>
      <w:r w:rsidRPr="007645EE">
        <w:rPr>
          <w:rFonts w:ascii="Arial" w:hAnsi="Arial" w:cs="Arial"/>
          <w:lang w:val="en-US"/>
        </w:rPr>
        <w:t xml:space="preserve">, </w:t>
      </w:r>
      <w:proofErr w:type="spellStart"/>
      <w:r w:rsidRPr="007645EE">
        <w:rPr>
          <w:rFonts w:ascii="Arial" w:hAnsi="Arial" w:cs="Arial"/>
          <w:lang w:val="en-US"/>
        </w:rPr>
        <w:t>Ambros</w:t>
      </w:r>
      <w:proofErr w:type="spellEnd"/>
      <w:r w:rsidRPr="007645EE">
        <w:rPr>
          <w:rFonts w:ascii="Arial" w:hAnsi="Arial" w:cs="Arial"/>
          <w:lang w:val="en-US"/>
        </w:rPr>
        <w:t xml:space="preserve"> J. Beer</w:t>
      </w:r>
      <w:r w:rsidRPr="007645EE">
        <w:rPr>
          <w:rFonts w:ascii="Arial" w:hAnsi="Arial" w:cs="Arial"/>
          <w:vertAlign w:val="superscript"/>
          <w:lang w:val="en-US"/>
        </w:rPr>
        <w:t>2</w:t>
      </w:r>
      <w:r w:rsidRPr="007645EE">
        <w:rPr>
          <w:rFonts w:ascii="Arial" w:hAnsi="Arial" w:cs="Arial"/>
          <w:lang w:val="en-US"/>
        </w:rPr>
        <w:t xml:space="preserve"> </w:t>
      </w:r>
    </w:p>
    <w:p w:rsidR="007645EE" w:rsidRPr="007645EE" w:rsidRDefault="007645EE" w:rsidP="007645EE">
      <w:pPr>
        <w:spacing w:before="120" w:after="120" w:line="360" w:lineRule="auto"/>
        <w:rPr>
          <w:rFonts w:ascii="Arial" w:hAnsi="Arial" w:cs="Arial"/>
          <w:lang w:val="en-US"/>
        </w:rPr>
      </w:pPr>
    </w:p>
    <w:p w:rsidR="002344B3" w:rsidRPr="007645EE" w:rsidRDefault="007645EE" w:rsidP="007645EE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lang w:val="en-US"/>
        </w:rPr>
      </w:pPr>
      <w:r w:rsidRPr="007645EE">
        <w:rPr>
          <w:rFonts w:ascii="Arial" w:hAnsi="Arial" w:cs="Arial"/>
          <w:vertAlign w:val="superscript"/>
          <w:lang w:val="en-US"/>
        </w:rPr>
        <w:t>1</w:t>
      </w:r>
      <w:r w:rsidR="002344B3" w:rsidRPr="007645EE">
        <w:rPr>
          <w:rFonts w:ascii="Arial" w:hAnsi="Arial" w:cs="Arial"/>
          <w:lang w:val="en-US"/>
        </w:rPr>
        <w:t xml:space="preserve">Department of General and Visceral Surgery, </w:t>
      </w:r>
      <w:r w:rsidRPr="007645EE">
        <w:rPr>
          <w:rFonts w:ascii="Arial" w:hAnsi="Arial" w:cs="Arial"/>
          <w:lang w:val="en-US"/>
        </w:rPr>
        <w:t>University Medical Center Ulm, Ulm, Germany.</w:t>
      </w:r>
      <w:r w:rsidR="00F06C41">
        <w:rPr>
          <w:rFonts w:ascii="Arial" w:hAnsi="Arial" w:cs="Arial"/>
          <w:lang w:val="en-US"/>
        </w:rPr>
        <w:t xml:space="preserve"> </w:t>
      </w:r>
    </w:p>
    <w:p w:rsidR="002344B3" w:rsidRPr="007645EE" w:rsidRDefault="007645EE" w:rsidP="007645EE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vertAlign w:val="superscript"/>
          <w:lang w:val="en-US"/>
        </w:rPr>
        <w:t>2</w:t>
      </w:r>
      <w:r w:rsidR="002344B3" w:rsidRPr="007645EE">
        <w:rPr>
          <w:rFonts w:ascii="Arial" w:hAnsi="Arial" w:cs="Arial"/>
          <w:lang w:val="en-US"/>
        </w:rPr>
        <w:t>Department of Nuclear Medicine, University Medical Center Ulm, Ulm, Germany.</w:t>
      </w:r>
    </w:p>
    <w:p w:rsidR="002344B3" w:rsidRPr="007645EE" w:rsidRDefault="002344B3" w:rsidP="007645EE">
      <w:pPr>
        <w:spacing w:before="120" w:after="120" w:line="360" w:lineRule="auto"/>
        <w:rPr>
          <w:rFonts w:ascii="Arial" w:hAnsi="Arial" w:cs="Arial"/>
          <w:lang w:val="en-US"/>
        </w:rPr>
      </w:pPr>
    </w:p>
    <w:p w:rsidR="002344B3" w:rsidRPr="007645EE" w:rsidRDefault="002344B3" w:rsidP="007645EE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</w:p>
    <w:p w:rsidR="00BA68D9" w:rsidRPr="00A74F87" w:rsidRDefault="005B07AC" w:rsidP="002344B3">
      <w:pPr>
        <w:spacing w:before="120" w:after="120" w:line="360" w:lineRule="auto"/>
        <w:jc w:val="both"/>
        <w:rPr>
          <w:rFonts w:ascii="Arial" w:hAnsi="Arial" w:cs="Arial"/>
          <w:color w:val="131413"/>
          <w:lang w:val="en-US"/>
        </w:rPr>
      </w:pPr>
      <w:r w:rsidRPr="00A74F87">
        <w:rPr>
          <w:rFonts w:ascii="Arial" w:hAnsi="Arial" w:cs="Arial"/>
          <w:lang w:val="en-US"/>
        </w:rPr>
        <w:t xml:space="preserve">Primary </w:t>
      </w:r>
      <w:r w:rsidR="00C42AAB" w:rsidRPr="00A74F87">
        <w:rPr>
          <w:rFonts w:ascii="Arial" w:hAnsi="Arial" w:cs="Arial"/>
          <w:lang w:val="en-US"/>
        </w:rPr>
        <w:t>hyperparathyroidism</w:t>
      </w:r>
      <w:r w:rsidRPr="00A74F87">
        <w:rPr>
          <w:rFonts w:ascii="Arial" w:hAnsi="Arial" w:cs="Arial"/>
          <w:lang w:val="en-US"/>
        </w:rPr>
        <w:t xml:space="preserve"> (</w:t>
      </w:r>
      <w:proofErr w:type="spellStart"/>
      <w:r w:rsidRPr="00A74F87">
        <w:rPr>
          <w:rFonts w:ascii="Arial" w:hAnsi="Arial" w:cs="Arial"/>
          <w:lang w:val="en-US"/>
        </w:rPr>
        <w:t>pHPT</w:t>
      </w:r>
      <w:proofErr w:type="spellEnd"/>
      <w:r w:rsidRPr="00A74F87">
        <w:rPr>
          <w:rFonts w:ascii="Arial" w:hAnsi="Arial" w:cs="Arial"/>
          <w:lang w:val="en-US"/>
        </w:rPr>
        <w:t xml:space="preserve">) </w:t>
      </w:r>
      <w:r w:rsidR="00D01BEA" w:rsidRPr="00A74F87">
        <w:rPr>
          <w:rFonts w:ascii="Arial" w:hAnsi="Arial" w:cs="Arial"/>
          <w:lang w:val="en-US"/>
        </w:rPr>
        <w:t>is</w:t>
      </w:r>
      <w:r w:rsidR="00622722" w:rsidRPr="00A74F87">
        <w:rPr>
          <w:rFonts w:ascii="Arial" w:hAnsi="Arial" w:cs="Arial"/>
          <w:lang w:val="en-US"/>
        </w:rPr>
        <w:t xml:space="preserve"> a common endocrine disorder</w:t>
      </w:r>
      <w:r w:rsidR="00D01BEA" w:rsidRPr="00A74F87">
        <w:rPr>
          <w:rFonts w:ascii="Arial" w:hAnsi="Arial" w:cs="Arial"/>
          <w:lang w:val="en-US"/>
        </w:rPr>
        <w:t xml:space="preserve"> caused by </w:t>
      </w:r>
      <w:r w:rsidR="00622722" w:rsidRPr="00A74F87">
        <w:rPr>
          <w:rFonts w:ascii="Arial" w:hAnsi="Arial" w:cs="Arial"/>
          <w:lang w:val="en-US"/>
        </w:rPr>
        <w:t xml:space="preserve">a </w:t>
      </w:r>
      <w:r w:rsidR="00D01BEA" w:rsidRPr="00A74F87">
        <w:rPr>
          <w:rFonts w:ascii="Arial" w:hAnsi="Arial" w:cs="Arial"/>
          <w:lang w:val="en-US"/>
        </w:rPr>
        <w:t>tum</w:t>
      </w:r>
      <w:r w:rsidR="00C053DB" w:rsidRPr="00A74F87">
        <w:rPr>
          <w:rFonts w:ascii="Arial" w:hAnsi="Arial" w:cs="Arial"/>
          <w:lang w:val="en-US"/>
        </w:rPr>
        <w:t xml:space="preserve">or within the </w:t>
      </w:r>
      <w:r w:rsidR="00C053DB" w:rsidRPr="00FD705C">
        <w:rPr>
          <w:rFonts w:ascii="Arial" w:hAnsi="Arial" w:cs="Arial"/>
          <w:lang w:val="en-US"/>
        </w:rPr>
        <w:t>parathyroid gland secreting</w:t>
      </w:r>
      <w:r w:rsidR="00F95FE4" w:rsidRPr="00FD705C">
        <w:rPr>
          <w:rFonts w:ascii="Arial" w:hAnsi="Arial" w:cs="Arial"/>
          <w:lang w:val="en-US"/>
        </w:rPr>
        <w:t xml:space="preserve"> excess amounts of parathyroid hormone</w:t>
      </w:r>
      <w:r w:rsidR="00C053DB" w:rsidRPr="00FD705C">
        <w:rPr>
          <w:rFonts w:ascii="Arial" w:hAnsi="Arial" w:cs="Arial"/>
          <w:lang w:val="en-US"/>
        </w:rPr>
        <w:t xml:space="preserve"> (PTH). A</w:t>
      </w:r>
      <w:r w:rsidR="00F95FE4" w:rsidRPr="00FD705C">
        <w:rPr>
          <w:rFonts w:ascii="Arial" w:hAnsi="Arial" w:cs="Arial"/>
          <w:lang w:val="en-US"/>
        </w:rPr>
        <w:t>s a result, the blood calcium rises</w:t>
      </w:r>
      <w:r w:rsidR="007B302C" w:rsidRPr="00FD705C">
        <w:rPr>
          <w:rFonts w:ascii="Arial" w:hAnsi="Arial" w:cs="Arial"/>
          <w:lang w:val="en-US"/>
        </w:rPr>
        <w:t>,</w:t>
      </w:r>
      <w:r w:rsidR="00F95FE4" w:rsidRPr="00FD705C">
        <w:rPr>
          <w:rFonts w:ascii="Arial" w:hAnsi="Arial" w:cs="Arial"/>
          <w:lang w:val="en-US"/>
        </w:rPr>
        <w:t xml:space="preserve"> </w:t>
      </w:r>
      <w:r w:rsidR="00D01BEA" w:rsidRPr="00FD705C">
        <w:rPr>
          <w:rFonts w:ascii="Arial" w:hAnsi="Arial" w:cs="Arial"/>
          <w:lang w:val="en-US"/>
        </w:rPr>
        <w:t xml:space="preserve">which </w:t>
      </w:r>
      <w:r w:rsidRPr="00FD705C">
        <w:rPr>
          <w:rFonts w:ascii="Arial" w:hAnsi="Arial" w:cs="Arial"/>
          <w:lang w:val="en-US"/>
        </w:rPr>
        <w:t>causes</w:t>
      </w:r>
      <w:r w:rsidR="00D01BEA" w:rsidRPr="00FD705C">
        <w:rPr>
          <w:rFonts w:ascii="Arial" w:hAnsi="Arial" w:cs="Arial"/>
          <w:lang w:val="en-US"/>
        </w:rPr>
        <w:t xml:space="preserve"> </w:t>
      </w:r>
      <w:r w:rsidRPr="00FD705C">
        <w:rPr>
          <w:rFonts w:ascii="Arial" w:hAnsi="Arial" w:cs="Arial"/>
          <w:lang w:val="en-US"/>
        </w:rPr>
        <w:t xml:space="preserve">kidney stones, psychiatric abnormalities, </w:t>
      </w:r>
      <w:r w:rsidR="00D01BEA" w:rsidRPr="00FD705C">
        <w:rPr>
          <w:rFonts w:ascii="Arial" w:hAnsi="Arial" w:cs="Arial"/>
          <w:lang w:val="en-US"/>
        </w:rPr>
        <w:t>and bone disease.</w:t>
      </w:r>
      <w:r w:rsidR="007B302C" w:rsidRPr="00FD705C">
        <w:rPr>
          <w:rFonts w:ascii="Arial" w:hAnsi="Arial" w:cs="Arial"/>
          <w:lang w:val="en-US"/>
        </w:rPr>
        <w:t xml:space="preserve"> </w:t>
      </w:r>
      <w:r w:rsidR="00571E6C" w:rsidRPr="00FD705C">
        <w:rPr>
          <w:rFonts w:ascii="Arial" w:hAnsi="Arial" w:cs="Arial"/>
          <w:lang w:val="en-US"/>
        </w:rPr>
        <w:t xml:space="preserve">Several imaging modalities exist for the detection of parathyroid adenomas in patients with primary hyperparathyroidism. </w:t>
      </w:r>
      <w:r w:rsidR="00C42AAB" w:rsidRPr="00FD705C">
        <w:rPr>
          <w:rFonts w:ascii="Arial" w:hAnsi="Arial" w:cs="Arial"/>
          <w:lang w:val="en-US"/>
        </w:rPr>
        <w:t>Ultrasound</w:t>
      </w:r>
      <w:r w:rsidR="00341788" w:rsidRPr="00FD705C">
        <w:rPr>
          <w:rFonts w:ascii="Arial" w:hAnsi="Arial" w:cs="Arial"/>
          <w:lang w:val="en-US"/>
        </w:rPr>
        <w:t xml:space="preserve"> (</w:t>
      </w:r>
      <w:r w:rsidR="007B302C" w:rsidRPr="00FD705C">
        <w:rPr>
          <w:rFonts w:ascii="Arial" w:hAnsi="Arial" w:cs="Arial"/>
          <w:color w:val="131413"/>
          <w:lang w:val="en-US"/>
        </w:rPr>
        <w:t>US</w:t>
      </w:r>
      <w:r w:rsidR="00341788" w:rsidRPr="00FD705C">
        <w:rPr>
          <w:rFonts w:ascii="Arial" w:hAnsi="Arial" w:cs="Arial"/>
          <w:color w:val="131413"/>
          <w:lang w:val="en-US"/>
        </w:rPr>
        <w:t>) examination</w:t>
      </w:r>
      <w:r w:rsidR="007B302C" w:rsidRPr="00FD705C">
        <w:rPr>
          <w:rFonts w:ascii="Arial" w:hAnsi="Arial" w:cs="Arial"/>
          <w:color w:val="131413"/>
          <w:lang w:val="en-US"/>
        </w:rPr>
        <w:t xml:space="preserve"> and parathyroid scintigraphy</w:t>
      </w:r>
      <w:r w:rsidR="00571E6C" w:rsidRPr="00FD705C">
        <w:rPr>
          <w:rFonts w:ascii="Arial" w:hAnsi="Arial" w:cs="Arial"/>
          <w:color w:val="131413"/>
          <w:lang w:val="en-US"/>
        </w:rPr>
        <w:t xml:space="preserve"> </w:t>
      </w:r>
      <w:r w:rsidR="007B302C" w:rsidRPr="00FD705C">
        <w:rPr>
          <w:rFonts w:ascii="Arial" w:hAnsi="Arial" w:cs="Arial"/>
          <w:color w:val="131413"/>
          <w:lang w:val="en-US"/>
        </w:rPr>
        <w:t xml:space="preserve">with </w:t>
      </w:r>
      <w:r w:rsidR="00FD705C" w:rsidRPr="00FD705C">
        <w:rPr>
          <w:rFonts w:ascii="Arial" w:hAnsi="Arial" w:cs="Arial"/>
          <w:iCs/>
          <w:lang w:val="en-US"/>
        </w:rPr>
        <w:t>Tc</w:t>
      </w:r>
      <w:r w:rsidR="00FD705C" w:rsidRPr="00FD705C">
        <w:rPr>
          <w:rFonts w:ascii="Arial" w:hAnsi="Arial" w:cs="Arial"/>
          <w:lang w:val="en-US"/>
        </w:rPr>
        <w:t>-</w:t>
      </w:r>
      <w:r w:rsidR="00FD705C" w:rsidRPr="00FD705C">
        <w:rPr>
          <w:rFonts w:ascii="Arial" w:hAnsi="Arial" w:cs="Arial"/>
          <w:iCs/>
          <w:lang w:val="en-US"/>
        </w:rPr>
        <w:t xml:space="preserve">99m </w:t>
      </w:r>
      <w:proofErr w:type="spellStart"/>
      <w:r w:rsidR="00FD705C" w:rsidRPr="00FD705C">
        <w:rPr>
          <w:rFonts w:ascii="Arial" w:hAnsi="Arial" w:cs="Arial"/>
          <w:iCs/>
          <w:lang w:val="en-US"/>
        </w:rPr>
        <w:t>methoxy</w:t>
      </w:r>
      <w:proofErr w:type="spellEnd"/>
      <w:r w:rsidR="00FD705C" w:rsidRPr="00FD705C">
        <w:rPr>
          <w:rFonts w:ascii="Arial" w:hAnsi="Arial" w:cs="Arial"/>
          <w:iCs/>
          <w:lang w:val="en-US"/>
        </w:rPr>
        <w:t>-isobutyl-</w:t>
      </w:r>
      <w:proofErr w:type="spellStart"/>
      <w:r w:rsidR="00FD705C" w:rsidRPr="00FD705C">
        <w:rPr>
          <w:rFonts w:ascii="Arial" w:hAnsi="Arial" w:cs="Arial"/>
          <w:iCs/>
          <w:lang w:val="en-US"/>
        </w:rPr>
        <w:t>isonitrile</w:t>
      </w:r>
      <w:proofErr w:type="spellEnd"/>
      <w:r w:rsidR="00FD705C" w:rsidRPr="00FD705C">
        <w:rPr>
          <w:rFonts w:ascii="Arial" w:hAnsi="Arial" w:cs="Arial"/>
          <w:lang w:val="en-US"/>
        </w:rPr>
        <w:t xml:space="preserve"> </w:t>
      </w:r>
      <w:r w:rsidR="00FD705C" w:rsidRPr="00FD705C">
        <w:rPr>
          <w:rFonts w:ascii="Arial" w:hAnsi="Arial" w:cs="Arial"/>
          <w:lang w:val="en-US"/>
        </w:rPr>
        <w:lastRenderedPageBreak/>
        <w:t xml:space="preserve">(MIBI) </w:t>
      </w:r>
      <w:r w:rsidR="007B302C" w:rsidRPr="00FD705C">
        <w:rPr>
          <w:rFonts w:ascii="Arial" w:hAnsi="Arial" w:cs="Arial"/>
          <w:color w:val="131413"/>
          <w:lang w:val="en-US"/>
        </w:rPr>
        <w:t>are the dominant</w:t>
      </w:r>
      <w:r w:rsidR="00571E6C" w:rsidRPr="00FD705C">
        <w:rPr>
          <w:rFonts w:ascii="Arial" w:hAnsi="Arial" w:cs="Arial"/>
          <w:color w:val="131413"/>
          <w:lang w:val="en-US"/>
        </w:rPr>
        <w:t xml:space="preserve"> </w:t>
      </w:r>
      <w:r w:rsidR="007B302C" w:rsidRPr="00FD705C">
        <w:rPr>
          <w:rFonts w:ascii="Arial" w:hAnsi="Arial" w:cs="Arial"/>
          <w:color w:val="131413"/>
          <w:lang w:val="en-US"/>
        </w:rPr>
        <w:t xml:space="preserve">imaging techniques used in the setting of </w:t>
      </w:r>
      <w:proofErr w:type="spellStart"/>
      <w:r w:rsidR="007B302C" w:rsidRPr="00FD705C">
        <w:rPr>
          <w:rFonts w:ascii="Arial" w:hAnsi="Arial" w:cs="Arial"/>
          <w:color w:val="131413"/>
          <w:lang w:val="en-US"/>
        </w:rPr>
        <w:t>pHPT</w:t>
      </w:r>
      <w:proofErr w:type="spellEnd"/>
      <w:r w:rsidR="007B302C" w:rsidRPr="00FD705C">
        <w:rPr>
          <w:rFonts w:ascii="Arial" w:hAnsi="Arial" w:cs="Arial"/>
          <w:color w:val="131413"/>
          <w:lang w:val="en-US"/>
        </w:rPr>
        <w:t>.</w:t>
      </w:r>
      <w:r w:rsidR="00571E6C" w:rsidRPr="00FD705C">
        <w:rPr>
          <w:rStyle w:val="Endnotenzeichen"/>
          <w:rFonts w:ascii="Arial" w:hAnsi="Arial" w:cs="Arial"/>
          <w:color w:val="131413"/>
          <w:lang w:val="en-US"/>
        </w:rPr>
        <w:endnoteReference w:id="1"/>
      </w:r>
      <w:r w:rsidR="00915465" w:rsidRPr="00FD705C">
        <w:rPr>
          <w:rFonts w:ascii="Arial" w:hAnsi="Arial" w:cs="Arial"/>
          <w:lang w:val="en-US"/>
        </w:rPr>
        <w:t xml:space="preserve"> Most patients with </w:t>
      </w:r>
      <w:proofErr w:type="spellStart"/>
      <w:r w:rsidR="00915465" w:rsidRPr="00FD705C">
        <w:rPr>
          <w:rFonts w:ascii="Arial" w:hAnsi="Arial" w:cs="Arial"/>
          <w:lang w:val="en-US"/>
        </w:rPr>
        <w:t>pHPT</w:t>
      </w:r>
      <w:proofErr w:type="spellEnd"/>
      <w:r w:rsidR="00915465" w:rsidRPr="00FD705C">
        <w:rPr>
          <w:rFonts w:ascii="Arial" w:hAnsi="Arial" w:cs="Arial"/>
          <w:lang w:val="en-US"/>
        </w:rPr>
        <w:t xml:space="preserve"> have a single gland</w:t>
      </w:r>
      <w:r w:rsidR="00915465" w:rsidRPr="00A74F87">
        <w:rPr>
          <w:rFonts w:ascii="Arial" w:hAnsi="Arial" w:cs="Arial"/>
          <w:lang w:val="en-US"/>
        </w:rPr>
        <w:t xml:space="preserve"> adenoma, but about 10 percent of patients suffer from sporadic </w:t>
      </w:r>
      <w:proofErr w:type="spellStart"/>
      <w:r w:rsidR="00915465" w:rsidRPr="00A74F87">
        <w:rPr>
          <w:rFonts w:ascii="Arial" w:hAnsi="Arial" w:cs="Arial"/>
          <w:lang w:val="en-US"/>
        </w:rPr>
        <w:t>multiglandular</w:t>
      </w:r>
      <w:proofErr w:type="spellEnd"/>
      <w:r w:rsidR="00915465" w:rsidRPr="00A74F87">
        <w:rPr>
          <w:rFonts w:ascii="Arial" w:hAnsi="Arial" w:cs="Arial"/>
          <w:lang w:val="en-US"/>
        </w:rPr>
        <w:t xml:space="preserve"> disease (MGD).</w:t>
      </w:r>
      <w:r w:rsidR="00915465" w:rsidRPr="00A74F87">
        <w:rPr>
          <w:rStyle w:val="Endnotenzeichen"/>
          <w:rFonts w:ascii="Arial" w:hAnsi="Arial" w:cs="Arial"/>
          <w:lang w:val="en-US"/>
        </w:rPr>
        <w:endnoteReference w:id="2"/>
      </w:r>
      <w:r w:rsidR="00915465" w:rsidRPr="00A74F87">
        <w:rPr>
          <w:rFonts w:ascii="Arial" w:hAnsi="Arial" w:cs="Arial"/>
          <w:lang w:val="en-US"/>
        </w:rPr>
        <w:t xml:space="preserve"> </w:t>
      </w:r>
      <w:r w:rsidR="00571E6C" w:rsidRPr="00A74F87">
        <w:rPr>
          <w:rFonts w:ascii="Arial" w:hAnsi="Arial" w:cs="Arial"/>
          <w:color w:val="131413"/>
          <w:lang w:val="en-US"/>
        </w:rPr>
        <w:t>Identifying preoperatively patients at risk for MGD remains challenging.</w:t>
      </w:r>
      <w:r w:rsidR="00571E6C" w:rsidRPr="00A74F87">
        <w:rPr>
          <w:rStyle w:val="Endnotenzeichen"/>
          <w:rFonts w:ascii="Arial" w:hAnsi="Arial" w:cs="Arial"/>
          <w:color w:val="131413"/>
        </w:rPr>
        <w:endnoteReference w:id="3"/>
      </w:r>
      <w:r w:rsidR="00915465" w:rsidRPr="00A74F87">
        <w:rPr>
          <w:rFonts w:ascii="Arial" w:hAnsi="Arial" w:cs="Arial"/>
          <w:color w:val="131413"/>
          <w:lang w:val="en-US"/>
        </w:rPr>
        <w:t xml:space="preserve"> </w:t>
      </w:r>
      <w:r w:rsidR="00341788" w:rsidRPr="00A74F87">
        <w:rPr>
          <w:rFonts w:ascii="Arial" w:hAnsi="Arial" w:cs="Arial"/>
          <w:color w:val="131413"/>
          <w:lang w:val="en-US"/>
        </w:rPr>
        <w:t>Normally, s</w:t>
      </w:r>
      <w:r w:rsidR="00571E6C" w:rsidRPr="00A74F87">
        <w:rPr>
          <w:rFonts w:ascii="Arial" w:hAnsi="Arial" w:cs="Arial"/>
          <w:color w:val="131413"/>
          <w:lang w:val="en-US"/>
        </w:rPr>
        <w:t xml:space="preserve">poradic MGD cannot be diagnosed preoperatively </w:t>
      </w:r>
      <w:r w:rsidR="00341788" w:rsidRPr="00A74F87">
        <w:rPr>
          <w:rFonts w:ascii="Arial" w:hAnsi="Arial" w:cs="Arial"/>
          <w:color w:val="131413"/>
          <w:lang w:val="en-US"/>
        </w:rPr>
        <w:t xml:space="preserve">by parathyroid scintigraphy </w:t>
      </w:r>
      <w:r w:rsidR="00571E6C" w:rsidRPr="00A74F87">
        <w:rPr>
          <w:rFonts w:ascii="Arial" w:hAnsi="Arial" w:cs="Arial"/>
          <w:color w:val="131413"/>
          <w:lang w:val="en-US"/>
        </w:rPr>
        <w:t>due to</w:t>
      </w:r>
      <w:r w:rsidR="001003E3" w:rsidRPr="00A74F87">
        <w:rPr>
          <w:rFonts w:ascii="Arial" w:hAnsi="Arial" w:cs="Arial"/>
          <w:color w:val="131413"/>
          <w:lang w:val="en-US"/>
        </w:rPr>
        <w:t xml:space="preserve"> </w:t>
      </w:r>
      <w:r w:rsidR="00571E6C" w:rsidRPr="00A74F87">
        <w:rPr>
          <w:rFonts w:ascii="Arial" w:hAnsi="Arial" w:cs="Arial"/>
          <w:color w:val="131413"/>
          <w:lang w:val="en-US"/>
        </w:rPr>
        <w:t>low accuracy, sensitivity and specificity of any preoperative localization tests performed</w:t>
      </w:r>
      <w:r w:rsidR="00915465" w:rsidRPr="00A74F87">
        <w:rPr>
          <w:rFonts w:ascii="Arial" w:hAnsi="Arial" w:cs="Arial"/>
          <w:color w:val="131413"/>
          <w:lang w:val="en-US"/>
        </w:rPr>
        <w:t xml:space="preserve">, although </w:t>
      </w:r>
      <w:r w:rsidR="00622722" w:rsidRPr="00A74F87">
        <w:rPr>
          <w:rFonts w:ascii="Arial" w:hAnsi="Arial" w:cs="Arial"/>
          <w:lang w:val="en-US"/>
        </w:rPr>
        <w:t>two</w:t>
      </w:r>
      <w:r w:rsidR="00915465" w:rsidRPr="00A74F87">
        <w:rPr>
          <w:rFonts w:ascii="Arial" w:hAnsi="Arial" w:cs="Arial"/>
          <w:lang w:val="en-US"/>
        </w:rPr>
        <w:t xml:space="preserve"> case</w:t>
      </w:r>
      <w:r w:rsidR="00622722" w:rsidRPr="00A74F87">
        <w:rPr>
          <w:rFonts w:ascii="Arial" w:hAnsi="Arial" w:cs="Arial"/>
          <w:lang w:val="en-US"/>
        </w:rPr>
        <w:t>s</w:t>
      </w:r>
      <w:r w:rsidR="00915465" w:rsidRPr="00A74F87">
        <w:rPr>
          <w:rFonts w:ascii="Arial" w:hAnsi="Arial" w:cs="Arial"/>
          <w:lang w:val="en-US"/>
        </w:rPr>
        <w:t xml:space="preserve"> of double parathyroid adenoma evidenced by 99mTc-MIBI SPECT/CT </w:t>
      </w:r>
      <w:r w:rsidR="00622722" w:rsidRPr="00A74F87">
        <w:rPr>
          <w:rFonts w:ascii="Arial" w:hAnsi="Arial" w:cs="Arial"/>
          <w:lang w:val="en-US"/>
        </w:rPr>
        <w:t xml:space="preserve">are </w:t>
      </w:r>
      <w:r w:rsidR="00915465" w:rsidRPr="00A74F87">
        <w:rPr>
          <w:rFonts w:ascii="Arial" w:hAnsi="Arial" w:cs="Arial"/>
          <w:lang w:val="en-US"/>
        </w:rPr>
        <w:t>reported.</w:t>
      </w:r>
      <w:r w:rsidR="00571E6C" w:rsidRPr="00A74F87">
        <w:rPr>
          <w:rStyle w:val="Endnotenzeichen"/>
          <w:rFonts w:ascii="Arial" w:hAnsi="Arial" w:cs="Arial"/>
          <w:color w:val="131413"/>
          <w:lang w:val="en-US"/>
        </w:rPr>
        <w:endnoteReference w:id="4"/>
      </w:r>
      <w:r w:rsidR="00915465" w:rsidRPr="00A74F87">
        <w:rPr>
          <w:rFonts w:ascii="Arial" w:hAnsi="Arial" w:cs="Arial"/>
          <w:lang w:val="en-US"/>
        </w:rPr>
        <w:t xml:space="preserve"> </w:t>
      </w:r>
      <w:r w:rsidR="00915465" w:rsidRPr="00A74F87">
        <w:rPr>
          <w:rStyle w:val="Endnotenzeichen"/>
          <w:rFonts w:ascii="Arial" w:hAnsi="Arial" w:cs="Arial"/>
          <w:lang w:val="en-US"/>
        </w:rPr>
        <w:endnoteReference w:id="5"/>
      </w:r>
      <w:r w:rsidR="00571E6C" w:rsidRPr="00A74F87">
        <w:rPr>
          <w:rFonts w:ascii="Arial" w:hAnsi="Arial" w:cs="Arial"/>
          <w:color w:val="131413"/>
          <w:lang w:val="en-US"/>
        </w:rPr>
        <w:t xml:space="preserve"> </w:t>
      </w:r>
      <w:r w:rsidR="00622722" w:rsidRPr="00A74F87">
        <w:rPr>
          <w:rStyle w:val="Endnotenzeichen"/>
          <w:rFonts w:ascii="Arial" w:hAnsi="Arial" w:cs="Arial"/>
          <w:color w:val="131413"/>
          <w:lang w:val="en-US"/>
        </w:rPr>
        <w:endnoteReference w:id="6"/>
      </w:r>
      <w:r w:rsidR="00622722" w:rsidRPr="00A74F87">
        <w:rPr>
          <w:rFonts w:ascii="Arial" w:hAnsi="Arial" w:cs="Arial"/>
          <w:color w:val="131413"/>
          <w:lang w:val="en-US"/>
        </w:rPr>
        <w:t xml:space="preserve"> </w:t>
      </w:r>
      <w:r w:rsidR="00341788" w:rsidRPr="00A74F87">
        <w:rPr>
          <w:rStyle w:val="Endnotenzeichen"/>
          <w:rFonts w:ascii="Arial" w:hAnsi="Arial" w:cs="Arial"/>
          <w:color w:val="131413"/>
          <w:lang w:val="en-US"/>
        </w:rPr>
        <w:endnoteReference w:id="7"/>
      </w:r>
      <w:r w:rsidR="00341788" w:rsidRPr="00A74F87">
        <w:rPr>
          <w:rFonts w:ascii="Arial" w:hAnsi="Arial" w:cs="Arial"/>
          <w:color w:val="131413"/>
          <w:lang w:val="en-US"/>
        </w:rPr>
        <w:t xml:space="preserve"> </w:t>
      </w:r>
      <w:r w:rsidR="001003E3" w:rsidRPr="00A74F87">
        <w:rPr>
          <w:rFonts w:ascii="Arial" w:hAnsi="Arial" w:cs="Arial"/>
          <w:color w:val="131413"/>
          <w:lang w:val="en-US"/>
        </w:rPr>
        <w:t>Moreover, negative preoperative localization studies are even highly predictive of MGD.</w:t>
      </w:r>
      <w:r w:rsidR="001003E3" w:rsidRPr="00A74F87">
        <w:rPr>
          <w:rStyle w:val="Endnotenzeichen"/>
          <w:rFonts w:ascii="Arial" w:hAnsi="Arial" w:cs="Arial"/>
          <w:color w:val="131413"/>
          <w:lang w:val="en-US"/>
        </w:rPr>
        <w:endnoteReference w:id="8"/>
      </w:r>
      <w:r w:rsidR="0056597A" w:rsidRPr="00A74F87">
        <w:rPr>
          <w:rFonts w:ascii="Arial" w:hAnsi="Arial" w:cs="Arial"/>
          <w:color w:val="131413"/>
          <w:lang w:val="en-US"/>
        </w:rPr>
        <w:t xml:space="preserve"> </w:t>
      </w:r>
    </w:p>
    <w:p w:rsidR="00BA68D9" w:rsidRPr="00A74F87" w:rsidRDefault="00BA68D9" w:rsidP="003B17E5">
      <w:pPr>
        <w:spacing w:line="360" w:lineRule="auto"/>
        <w:rPr>
          <w:rFonts w:ascii="Arial" w:hAnsi="Arial" w:cs="Arial"/>
          <w:lang w:val="en-US"/>
        </w:rPr>
      </w:pPr>
      <w:r w:rsidRPr="00A74F87">
        <w:rPr>
          <w:rFonts w:ascii="Arial" w:hAnsi="Arial" w:cs="Arial"/>
          <w:lang w:val="en-US"/>
        </w:rPr>
        <w:t xml:space="preserve">C-11 </w:t>
      </w:r>
      <w:r w:rsidRPr="003B17E5">
        <w:rPr>
          <w:rFonts w:ascii="Arial" w:hAnsi="Arial" w:cs="Arial"/>
          <w:lang w:val="en-US"/>
        </w:rPr>
        <w:t>methionine positron emission tomography/computed tomography (Met-PET/CT)</w:t>
      </w:r>
      <w:r w:rsidR="003B17E5" w:rsidRPr="003B17E5">
        <w:rPr>
          <w:rFonts w:ascii="Arial" w:hAnsi="Arial" w:cs="Arial"/>
          <w:lang w:val="en-US"/>
        </w:rPr>
        <w:t xml:space="preserve"> or</w:t>
      </w:r>
      <w:r w:rsidR="003B17E5" w:rsidRPr="003B17E5">
        <w:rPr>
          <w:rFonts w:ascii="Arial" w:hAnsi="Arial" w:cs="Arial"/>
          <w:i/>
          <w:lang w:val="en-US"/>
        </w:rPr>
        <w:t xml:space="preserve"> </w:t>
      </w:r>
      <w:r w:rsidR="003B17E5">
        <w:rPr>
          <w:rFonts w:ascii="Arial" w:hAnsi="Arial" w:cs="Arial"/>
          <w:lang w:val="en-US"/>
        </w:rPr>
        <w:t>mag</w:t>
      </w:r>
      <w:r w:rsidR="003B17E5" w:rsidRPr="003B17E5">
        <w:rPr>
          <w:rStyle w:val="Hervorhebung"/>
          <w:rFonts w:ascii="Arial" w:hAnsi="Arial" w:cs="Arial"/>
          <w:i w:val="0"/>
          <w:lang w:val="en-US"/>
        </w:rPr>
        <w:t>netic resonance imaging</w:t>
      </w:r>
      <w:r w:rsidR="003B17E5" w:rsidRPr="003B17E5">
        <w:rPr>
          <w:rFonts w:ascii="Arial" w:hAnsi="Arial" w:cs="Arial"/>
          <w:i/>
          <w:lang w:val="en-US"/>
        </w:rPr>
        <w:t xml:space="preserve"> </w:t>
      </w:r>
      <w:r w:rsidR="003B17E5" w:rsidRPr="003B17E5">
        <w:rPr>
          <w:rFonts w:ascii="Arial" w:hAnsi="Arial" w:cs="Arial"/>
          <w:lang w:val="en-US"/>
        </w:rPr>
        <w:t>(Met-</w:t>
      </w:r>
      <w:r w:rsidR="003B17E5" w:rsidRPr="008E7FCD">
        <w:rPr>
          <w:rFonts w:ascii="Arial" w:hAnsi="Arial" w:cs="Arial"/>
          <w:lang w:val="en-US"/>
        </w:rPr>
        <w:t>PET</w:t>
      </w:r>
      <w:r w:rsidR="008E7FCD">
        <w:rPr>
          <w:rFonts w:ascii="Arial" w:hAnsi="Arial" w:cs="Arial"/>
          <w:lang w:val="en-US"/>
        </w:rPr>
        <w:t>/MRI</w:t>
      </w:r>
      <w:r w:rsidR="003B17E5" w:rsidRPr="008E7FCD">
        <w:rPr>
          <w:rFonts w:ascii="Arial" w:hAnsi="Arial" w:cs="Arial"/>
          <w:lang w:val="en-US"/>
        </w:rPr>
        <w:t>)</w:t>
      </w:r>
      <w:r w:rsidR="003B17E5" w:rsidRPr="008E7FCD">
        <w:rPr>
          <w:rStyle w:val="Endnotenzeichen"/>
          <w:rFonts w:ascii="Arial" w:hAnsi="Arial" w:cs="Arial"/>
          <w:lang w:val="en-US"/>
        </w:rPr>
        <w:endnoteReference w:id="9"/>
      </w:r>
      <w:r w:rsidR="003B17E5">
        <w:rPr>
          <w:rFonts w:ascii="Arial" w:hAnsi="Arial" w:cs="Arial"/>
          <w:lang w:val="en-US"/>
        </w:rPr>
        <w:t xml:space="preserve"> </w:t>
      </w:r>
      <w:r w:rsidRPr="00A74F87">
        <w:rPr>
          <w:rFonts w:ascii="Arial" w:hAnsi="Arial" w:cs="Arial"/>
          <w:lang w:val="en-US"/>
        </w:rPr>
        <w:t xml:space="preserve">is a highly sensitive method to localize parathyroid </w:t>
      </w:r>
      <w:r w:rsidR="00C42AAB" w:rsidRPr="00A74F87">
        <w:rPr>
          <w:rFonts w:ascii="Arial" w:hAnsi="Arial" w:cs="Arial"/>
          <w:lang w:val="en-US"/>
        </w:rPr>
        <w:t>adenomas</w:t>
      </w:r>
      <w:r w:rsidRPr="00A74F87">
        <w:rPr>
          <w:rFonts w:ascii="Arial" w:hAnsi="Arial" w:cs="Arial"/>
          <w:lang w:val="en-US"/>
        </w:rPr>
        <w:t xml:space="preserve">, particularly for cases in which conventional imaging techniques, such as ultrasound or </w:t>
      </w:r>
      <w:proofErr w:type="spellStart"/>
      <w:r w:rsidRPr="00A74F87">
        <w:rPr>
          <w:rFonts w:ascii="Arial" w:hAnsi="Arial" w:cs="Arial"/>
          <w:lang w:val="en-US"/>
        </w:rPr>
        <w:t>sestamibi</w:t>
      </w:r>
      <w:proofErr w:type="spellEnd"/>
      <w:r w:rsidRPr="00A74F87">
        <w:rPr>
          <w:rFonts w:ascii="Arial" w:hAnsi="Arial" w:cs="Arial"/>
          <w:lang w:val="en-US"/>
        </w:rPr>
        <w:t xml:space="preserve"> scintigraphy, have failed.</w:t>
      </w:r>
      <w:r w:rsidR="0056597A" w:rsidRPr="00A74F87">
        <w:rPr>
          <w:rStyle w:val="Endnotenzeichen"/>
          <w:rFonts w:ascii="Arial" w:hAnsi="Arial" w:cs="Arial"/>
          <w:lang w:val="en-US"/>
        </w:rPr>
        <w:endnoteReference w:id="10"/>
      </w:r>
      <w:r w:rsidR="0056597A" w:rsidRPr="00A74F87">
        <w:rPr>
          <w:rFonts w:ascii="Arial" w:hAnsi="Arial" w:cs="Arial"/>
          <w:lang w:val="en-US"/>
        </w:rPr>
        <w:t xml:space="preserve"> </w:t>
      </w:r>
    </w:p>
    <w:p w:rsidR="00A119C3" w:rsidRPr="00A74F87" w:rsidRDefault="00D63E8F" w:rsidP="001D6E8D">
      <w:pPr>
        <w:spacing w:line="360" w:lineRule="auto"/>
        <w:jc w:val="both"/>
        <w:rPr>
          <w:rFonts w:ascii="Arial" w:hAnsi="Arial" w:cs="Arial"/>
          <w:lang w:val="en-US"/>
        </w:rPr>
      </w:pPr>
      <w:r w:rsidRPr="00A74F87">
        <w:rPr>
          <w:rFonts w:ascii="Arial" w:hAnsi="Arial" w:cs="Arial"/>
          <w:lang w:val="en-US"/>
        </w:rPr>
        <w:t xml:space="preserve">We report a case of a female 71 year old patient with </w:t>
      </w:r>
      <w:r w:rsidR="00A74F87" w:rsidRPr="00A74F87">
        <w:rPr>
          <w:rFonts w:ascii="Arial" w:hAnsi="Arial" w:cs="Arial"/>
          <w:lang w:val="en-US"/>
        </w:rPr>
        <w:t>MGD. Patient presented with elevated</w:t>
      </w:r>
      <w:r w:rsidRPr="00A74F87">
        <w:rPr>
          <w:rFonts w:ascii="Arial" w:hAnsi="Arial" w:cs="Arial"/>
          <w:lang w:val="en-US"/>
        </w:rPr>
        <w:t xml:space="preserve"> parathyroid hormone (PTH, 233 </w:t>
      </w:r>
      <w:proofErr w:type="spellStart"/>
      <w:r w:rsidRPr="00A74F87">
        <w:rPr>
          <w:rFonts w:ascii="Arial" w:hAnsi="Arial" w:cs="Arial"/>
          <w:lang w:val="en-US"/>
        </w:rPr>
        <w:t>pg</w:t>
      </w:r>
      <w:proofErr w:type="spellEnd"/>
      <w:r w:rsidRPr="00A74F87">
        <w:rPr>
          <w:rFonts w:ascii="Arial" w:hAnsi="Arial" w:cs="Arial"/>
          <w:lang w:val="en-US"/>
        </w:rPr>
        <w:t xml:space="preserve">/ml) and </w:t>
      </w:r>
      <w:r w:rsidR="00C053DB" w:rsidRPr="00A74F87">
        <w:rPr>
          <w:rFonts w:ascii="Arial" w:hAnsi="Arial" w:cs="Arial"/>
          <w:lang w:val="en-US"/>
        </w:rPr>
        <w:t>h</w:t>
      </w:r>
      <w:r w:rsidRPr="00A74F87">
        <w:rPr>
          <w:rFonts w:ascii="Arial" w:hAnsi="Arial" w:cs="Arial"/>
          <w:lang w:val="en-US"/>
        </w:rPr>
        <w:t xml:space="preserve">ypercalcemia </w:t>
      </w:r>
      <w:r w:rsidR="00C053DB" w:rsidRPr="00A74F87">
        <w:rPr>
          <w:rFonts w:ascii="Arial" w:hAnsi="Arial" w:cs="Arial"/>
          <w:lang w:val="en-US"/>
        </w:rPr>
        <w:t>(14.0 mg/</w:t>
      </w:r>
      <w:proofErr w:type="spellStart"/>
      <w:r w:rsidR="00C053DB" w:rsidRPr="00A74F87">
        <w:rPr>
          <w:rFonts w:ascii="Arial" w:hAnsi="Arial" w:cs="Arial"/>
          <w:lang w:val="en-US"/>
        </w:rPr>
        <w:t>dL</w:t>
      </w:r>
      <w:proofErr w:type="spellEnd"/>
      <w:r w:rsidRPr="00A74F87">
        <w:rPr>
          <w:rFonts w:ascii="Arial" w:hAnsi="Arial" w:cs="Arial"/>
          <w:lang w:val="en-US"/>
        </w:rPr>
        <w:t>)</w:t>
      </w:r>
      <w:r w:rsidR="005B07AC" w:rsidRPr="00A74F87">
        <w:rPr>
          <w:rFonts w:ascii="Arial" w:hAnsi="Arial" w:cs="Arial"/>
          <w:lang w:val="en-US"/>
        </w:rPr>
        <w:t xml:space="preserve">. </w:t>
      </w:r>
      <w:r w:rsidR="00915465" w:rsidRPr="00A74F87">
        <w:rPr>
          <w:rFonts w:ascii="Arial" w:hAnsi="Arial" w:cs="Arial"/>
          <w:lang w:val="en-US"/>
        </w:rPr>
        <w:t xml:space="preserve">Preoperative localization </w:t>
      </w:r>
      <w:r w:rsidR="0056597A" w:rsidRPr="00A74F87">
        <w:rPr>
          <w:rFonts w:ascii="Arial" w:hAnsi="Arial" w:cs="Arial"/>
          <w:lang w:val="en-US"/>
        </w:rPr>
        <w:t>via Met-PET/CT showed a MGD with two areas susp</w:t>
      </w:r>
      <w:r w:rsidR="00766F4F">
        <w:rPr>
          <w:rFonts w:ascii="Arial" w:hAnsi="Arial" w:cs="Arial"/>
          <w:lang w:val="en-US"/>
        </w:rPr>
        <w:t>icious</w:t>
      </w:r>
      <w:r w:rsidR="0056597A" w:rsidRPr="00A74F87">
        <w:rPr>
          <w:rFonts w:ascii="Arial" w:hAnsi="Arial" w:cs="Arial"/>
          <w:lang w:val="en-US"/>
        </w:rPr>
        <w:t xml:space="preserve"> for enlarged parathyroid glands (left lateral to the </w:t>
      </w:r>
      <w:r w:rsidR="0056597A" w:rsidRPr="00A74F87">
        <w:rPr>
          <w:rFonts w:ascii="Arial" w:hAnsi="Arial" w:cs="Arial"/>
          <w:iCs/>
          <w:lang w:val="en-US"/>
        </w:rPr>
        <w:t>thyroid</w:t>
      </w:r>
      <w:r w:rsidR="0056597A" w:rsidRPr="00A74F87">
        <w:rPr>
          <w:rFonts w:ascii="Arial" w:hAnsi="Arial" w:cs="Arial"/>
          <w:lang w:val="en-US"/>
        </w:rPr>
        <w:t xml:space="preserve"> lobe and </w:t>
      </w:r>
      <w:r w:rsidR="0078665E" w:rsidRPr="00A74F87">
        <w:rPr>
          <w:rFonts w:ascii="Arial" w:hAnsi="Arial" w:cs="Arial"/>
          <w:lang w:val="en-US"/>
        </w:rPr>
        <w:t xml:space="preserve">posterior mediastinum). Both </w:t>
      </w:r>
      <w:r w:rsidR="009D4956" w:rsidRPr="00A74F87">
        <w:rPr>
          <w:rFonts w:ascii="Arial" w:hAnsi="Arial" w:cs="Arial"/>
          <w:lang w:val="en-US"/>
        </w:rPr>
        <w:t xml:space="preserve">findings were </w:t>
      </w:r>
      <w:r w:rsidR="00766F4F" w:rsidRPr="00A74F87">
        <w:rPr>
          <w:rFonts w:ascii="Arial" w:hAnsi="Arial" w:cs="Arial"/>
          <w:lang w:val="en-US"/>
        </w:rPr>
        <w:t>ex</w:t>
      </w:r>
      <w:r w:rsidR="00766F4F">
        <w:rPr>
          <w:rFonts w:ascii="Arial" w:hAnsi="Arial" w:cs="Arial"/>
          <w:lang w:val="en-US"/>
        </w:rPr>
        <w:t>t</w:t>
      </w:r>
      <w:r w:rsidR="00766F4F" w:rsidRPr="00A74F87">
        <w:rPr>
          <w:rFonts w:ascii="Arial" w:hAnsi="Arial" w:cs="Arial"/>
          <w:lang w:val="en-US"/>
        </w:rPr>
        <w:t>irpated</w:t>
      </w:r>
      <w:r w:rsidR="009D4956" w:rsidRPr="00A74F87">
        <w:rPr>
          <w:rFonts w:ascii="Arial" w:hAnsi="Arial" w:cs="Arial"/>
          <w:lang w:val="en-US"/>
        </w:rPr>
        <w:t xml:space="preserve"> (Kocher transverse collar incision and right thoracotomy). Intraoperative PTH levels </w:t>
      </w:r>
      <w:r w:rsidR="009D4956" w:rsidRPr="00A74F87">
        <w:rPr>
          <w:rFonts w:ascii="Arial" w:hAnsi="Arial" w:cs="Arial"/>
          <w:iCs/>
          <w:lang w:val="en-US"/>
        </w:rPr>
        <w:t>decrease</w:t>
      </w:r>
      <w:r w:rsidR="00766F4F">
        <w:rPr>
          <w:rFonts w:ascii="Arial" w:hAnsi="Arial" w:cs="Arial"/>
          <w:iCs/>
          <w:lang w:val="en-US"/>
        </w:rPr>
        <w:t>d</w:t>
      </w:r>
      <w:r w:rsidR="009D4956" w:rsidRPr="00A74F87">
        <w:rPr>
          <w:rFonts w:ascii="Arial" w:hAnsi="Arial" w:cs="Arial"/>
          <w:lang w:val="en-US"/>
        </w:rPr>
        <w:t xml:space="preserve"> more than </w:t>
      </w:r>
      <w:r w:rsidR="00A74F87" w:rsidRPr="00A74F87">
        <w:rPr>
          <w:rFonts w:ascii="Arial" w:hAnsi="Arial" w:cs="Arial"/>
          <w:lang w:val="en-US"/>
        </w:rPr>
        <w:t>8</w:t>
      </w:r>
      <w:r w:rsidR="009D4956" w:rsidRPr="00A74F87">
        <w:rPr>
          <w:rFonts w:ascii="Arial" w:hAnsi="Arial" w:cs="Arial"/>
          <w:lang w:val="en-US"/>
        </w:rPr>
        <w:t xml:space="preserve">0% </w:t>
      </w:r>
      <w:r w:rsidR="00766F4F">
        <w:rPr>
          <w:rFonts w:ascii="Arial" w:hAnsi="Arial" w:cs="Arial"/>
          <w:lang w:val="en-US"/>
        </w:rPr>
        <w:t xml:space="preserve">and </w:t>
      </w:r>
      <w:r w:rsidR="009D4956" w:rsidRPr="00A74F87">
        <w:rPr>
          <w:rFonts w:ascii="Arial" w:hAnsi="Arial" w:cs="Arial"/>
          <w:lang w:val="en-US"/>
        </w:rPr>
        <w:t xml:space="preserve">presented with normal PTH </w:t>
      </w:r>
      <w:r w:rsidR="009D4956" w:rsidRPr="00A74F87">
        <w:rPr>
          <w:rFonts w:ascii="Arial" w:hAnsi="Arial" w:cs="Arial"/>
          <w:iCs/>
          <w:lang w:val="en-US"/>
        </w:rPr>
        <w:t>levels</w:t>
      </w:r>
      <w:r w:rsidR="009D4956" w:rsidRPr="00A74F87">
        <w:rPr>
          <w:rFonts w:ascii="Arial" w:hAnsi="Arial" w:cs="Arial"/>
          <w:lang w:val="en-US"/>
        </w:rPr>
        <w:t xml:space="preserve"> postoperatively</w:t>
      </w:r>
      <w:r w:rsidR="00744928">
        <w:rPr>
          <w:rFonts w:ascii="Arial" w:hAnsi="Arial" w:cs="Arial"/>
          <w:lang w:val="en-US"/>
        </w:rPr>
        <w:t>.</w:t>
      </w:r>
      <w:r w:rsidR="009D4956" w:rsidRPr="00A74F87">
        <w:rPr>
          <w:rFonts w:ascii="Arial" w:hAnsi="Arial" w:cs="Arial"/>
          <w:lang w:val="en-US"/>
        </w:rPr>
        <w:t xml:space="preserve"> </w:t>
      </w:r>
    </w:p>
    <w:p w:rsidR="00A119C3" w:rsidRPr="00A74F87" w:rsidRDefault="00A119C3" w:rsidP="001D6E8D">
      <w:pPr>
        <w:spacing w:line="360" w:lineRule="auto"/>
        <w:jc w:val="both"/>
        <w:rPr>
          <w:rFonts w:ascii="Arial" w:hAnsi="Arial" w:cs="Arial"/>
          <w:color w:val="231F20"/>
          <w:lang w:val="en-US"/>
        </w:rPr>
      </w:pPr>
      <w:r w:rsidRPr="00A74F87">
        <w:rPr>
          <w:rFonts w:ascii="Arial" w:hAnsi="Arial" w:cs="Arial"/>
          <w:color w:val="231F20"/>
          <w:lang w:val="en-US"/>
        </w:rPr>
        <w:t xml:space="preserve">The current imaging </w:t>
      </w:r>
      <w:r w:rsidRPr="001D6E8D">
        <w:rPr>
          <w:rFonts w:ascii="Arial" w:hAnsi="Arial" w:cs="Arial"/>
          <w:color w:val="231F20"/>
          <w:lang w:val="en-US"/>
        </w:rPr>
        <w:t>standard in patients with hyperparathyroidism is dual-tracer subtraction scintigraphy using</w:t>
      </w:r>
      <w:r w:rsidR="00A74F87" w:rsidRPr="001D6E8D">
        <w:rPr>
          <w:rFonts w:ascii="Arial" w:hAnsi="Arial" w:cs="Arial"/>
          <w:color w:val="231F20"/>
          <w:lang w:val="en-US"/>
        </w:rPr>
        <w:t xml:space="preserve"> </w:t>
      </w:r>
      <w:r w:rsidR="001D6E8D" w:rsidRPr="001D6E8D">
        <w:rPr>
          <w:rFonts w:ascii="Arial" w:hAnsi="Arial" w:cs="Arial"/>
          <w:lang w:val="en-US"/>
        </w:rPr>
        <w:t>99mTc-</w:t>
      </w:r>
      <w:r w:rsidR="001D6E8D" w:rsidRPr="00766F4F">
        <w:rPr>
          <w:rStyle w:val="Hervorhebung"/>
          <w:rFonts w:ascii="Arial" w:hAnsi="Arial" w:cs="Arial"/>
          <w:i w:val="0"/>
          <w:lang w:val="en-US"/>
        </w:rPr>
        <w:t>sestamibi SPECT</w:t>
      </w:r>
      <w:r w:rsidR="001D6E8D" w:rsidRPr="00766F4F">
        <w:rPr>
          <w:rFonts w:ascii="Arial" w:hAnsi="Arial" w:cs="Arial"/>
          <w:i/>
          <w:lang w:val="en-US"/>
        </w:rPr>
        <w:t>/</w:t>
      </w:r>
      <w:r w:rsidR="001D6E8D" w:rsidRPr="00766F4F">
        <w:rPr>
          <w:rStyle w:val="Hervorhebung"/>
          <w:rFonts w:ascii="Arial" w:hAnsi="Arial" w:cs="Arial"/>
          <w:i w:val="0"/>
          <w:lang w:val="en-US"/>
        </w:rPr>
        <w:t xml:space="preserve">CT </w:t>
      </w:r>
      <w:r w:rsidR="001D6E8D" w:rsidRPr="00766F4F">
        <w:rPr>
          <w:rFonts w:ascii="Arial" w:hAnsi="Arial" w:cs="Arial"/>
          <w:color w:val="231F20"/>
          <w:lang w:val="en-US"/>
        </w:rPr>
        <w:t>and</w:t>
      </w:r>
      <w:r w:rsidR="003B17E5">
        <w:rPr>
          <w:rFonts w:ascii="Arial" w:hAnsi="Arial" w:cs="Arial"/>
          <w:color w:val="231F20"/>
          <w:lang w:val="en-US"/>
        </w:rPr>
        <w:t xml:space="preserve"> </w:t>
      </w:r>
      <w:r w:rsidRPr="00A74F87">
        <w:rPr>
          <w:rFonts w:ascii="Arial" w:hAnsi="Arial" w:cs="Arial"/>
          <w:color w:val="231F20"/>
          <w:lang w:val="en-US"/>
        </w:rPr>
        <w:t>123I, together with ultrasonography.</w:t>
      </w:r>
      <w:r w:rsidRPr="00A74F87">
        <w:rPr>
          <w:rStyle w:val="Endnotenzeichen"/>
          <w:rFonts w:ascii="Arial" w:hAnsi="Arial" w:cs="Arial"/>
          <w:color w:val="231F20"/>
          <w:lang w:val="en-US"/>
        </w:rPr>
        <w:endnoteReference w:id="11"/>
      </w:r>
      <w:r w:rsidR="00571E6C" w:rsidRPr="00A74F87">
        <w:rPr>
          <w:rFonts w:ascii="Arial" w:hAnsi="Arial" w:cs="Arial"/>
          <w:color w:val="231F20"/>
          <w:lang w:val="en-US"/>
        </w:rPr>
        <w:t xml:space="preserve"> </w:t>
      </w:r>
      <w:r w:rsidR="00A74F87" w:rsidRPr="00A74F87">
        <w:rPr>
          <w:rFonts w:ascii="Arial" w:hAnsi="Arial" w:cs="Arial"/>
          <w:color w:val="231F20"/>
          <w:lang w:val="en-US"/>
        </w:rPr>
        <w:t>The sensitivity and specificity of these methods are high (approximately 90%) in patients with single parathyroid adenomas, but low if multiple gland pathology</w:t>
      </w:r>
      <w:r w:rsidR="00A74F87">
        <w:rPr>
          <w:rFonts w:ascii="Arial" w:hAnsi="Arial" w:cs="Arial"/>
          <w:color w:val="231F20"/>
          <w:lang w:val="en-US"/>
        </w:rPr>
        <w:t xml:space="preserve"> </w:t>
      </w:r>
      <w:r w:rsidR="00A74F87" w:rsidRPr="00A74F87">
        <w:rPr>
          <w:rFonts w:ascii="Arial" w:hAnsi="Arial" w:cs="Arial"/>
          <w:color w:val="231F20"/>
          <w:lang w:val="en-US"/>
        </w:rPr>
        <w:t>is present.</w:t>
      </w:r>
      <w:r w:rsidR="00A74F87" w:rsidRPr="00A74F87">
        <w:rPr>
          <w:rStyle w:val="Endnotenzeichen"/>
          <w:rFonts w:ascii="Arial" w:hAnsi="Arial" w:cs="Arial"/>
          <w:color w:val="231F20"/>
        </w:rPr>
        <w:endnoteReference w:id="12"/>
      </w:r>
      <w:r w:rsidR="00A74F87" w:rsidRPr="00A74F87">
        <w:rPr>
          <w:rFonts w:ascii="Arial" w:hAnsi="Arial" w:cs="Arial"/>
          <w:color w:val="231F20"/>
          <w:lang w:val="en-US"/>
        </w:rPr>
        <w:t xml:space="preserve"> </w:t>
      </w:r>
      <w:r w:rsidR="00A74F87" w:rsidRPr="00A74F87">
        <w:rPr>
          <w:rFonts w:ascii="Arial" w:hAnsi="Arial" w:cs="Arial"/>
          <w:lang w:val="en-US"/>
        </w:rPr>
        <w:t xml:space="preserve">Preoperative localization diagnostic via Met-PET/CT might identify MGD. </w:t>
      </w:r>
    </w:p>
    <w:p w:rsidR="009B50C3" w:rsidRDefault="009B50C3" w:rsidP="00C85B61">
      <w:pPr>
        <w:spacing w:line="480" w:lineRule="auto"/>
        <w:jc w:val="both"/>
        <w:rPr>
          <w:rFonts w:ascii="Arial" w:hAnsi="Arial" w:cs="Arial"/>
          <w:lang w:val="en-US"/>
        </w:rPr>
      </w:pPr>
    </w:p>
    <w:p w:rsidR="009B50C3" w:rsidRDefault="009B50C3" w:rsidP="00C85B61">
      <w:pPr>
        <w:spacing w:line="480" w:lineRule="auto"/>
        <w:jc w:val="both"/>
        <w:rPr>
          <w:rFonts w:ascii="Arial" w:hAnsi="Arial" w:cs="Arial"/>
          <w:lang w:val="en-US"/>
        </w:rPr>
      </w:pPr>
    </w:p>
    <w:p w:rsidR="009B50C3" w:rsidRDefault="009B50C3" w:rsidP="00C85B61">
      <w:pPr>
        <w:spacing w:line="480" w:lineRule="auto"/>
        <w:jc w:val="both"/>
        <w:rPr>
          <w:rFonts w:ascii="Arial" w:hAnsi="Arial" w:cs="Arial"/>
          <w:lang w:val="en-US"/>
        </w:rPr>
      </w:pPr>
    </w:p>
    <w:p w:rsidR="00345379" w:rsidRDefault="00345379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:rsidR="009B50C3" w:rsidRPr="00345379" w:rsidRDefault="009B50C3" w:rsidP="009B50C3">
      <w:pPr>
        <w:spacing w:before="120" w:after="120" w:line="360" w:lineRule="auto"/>
        <w:jc w:val="both"/>
        <w:rPr>
          <w:rFonts w:ascii="Arial" w:hAnsi="Arial" w:cs="Arial"/>
          <w:b/>
          <w:lang w:val="en-US"/>
        </w:rPr>
      </w:pPr>
      <w:bookmarkStart w:id="0" w:name="_GoBack"/>
      <w:bookmarkEnd w:id="0"/>
      <w:r w:rsidRPr="00345379">
        <w:rPr>
          <w:rFonts w:ascii="Arial" w:hAnsi="Arial" w:cs="Arial"/>
          <w:b/>
          <w:lang w:val="en-US"/>
        </w:rPr>
        <w:lastRenderedPageBreak/>
        <w:t>Biography</w:t>
      </w:r>
    </w:p>
    <w:p w:rsidR="009B50C3" w:rsidRPr="009B50C3" w:rsidRDefault="009B50C3" w:rsidP="009B50C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  <w:r w:rsidRPr="009B50C3">
        <w:rPr>
          <w:rFonts w:ascii="Arial" w:hAnsi="Arial" w:cs="Arial"/>
          <w:lang w:val="en-US"/>
        </w:rPr>
        <w:t>Andreas Hillenbrand graduated from Medical Center of the University of Munich - LMU Munich in 2000 and started his surgical career in Ulm.</w:t>
      </w:r>
      <w:r w:rsidRPr="009B50C3">
        <w:rPr>
          <w:rFonts w:ascii="Arial" w:hAnsi="Arial" w:cs="Arial"/>
          <w:u w:val="single"/>
          <w:lang w:val="en-US"/>
        </w:rPr>
        <w:t xml:space="preserve"> </w:t>
      </w:r>
      <w:r w:rsidRPr="009B50C3">
        <w:rPr>
          <w:rFonts w:ascii="Arial" w:hAnsi="Arial" w:cs="Arial"/>
          <w:lang w:val="en-US"/>
        </w:rPr>
        <w:t xml:space="preserve">After completing his specialist examination in surgery in 2008, he was focused on endocrine surgery. </w:t>
      </w:r>
    </w:p>
    <w:p w:rsidR="009B50C3" w:rsidRPr="009B50C3" w:rsidRDefault="009B50C3" w:rsidP="009B50C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</w:p>
    <w:p w:rsidR="009B50C3" w:rsidRDefault="009B50C3" w:rsidP="009B50C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</w:p>
    <w:p w:rsidR="00345379" w:rsidRPr="00345379" w:rsidRDefault="00345379" w:rsidP="009B50C3">
      <w:pPr>
        <w:spacing w:before="120" w:after="120" w:line="360" w:lineRule="auto"/>
        <w:jc w:val="both"/>
        <w:rPr>
          <w:rFonts w:ascii="Arial" w:hAnsi="Arial" w:cs="Arial"/>
          <w:b/>
          <w:lang w:val="en-US"/>
        </w:rPr>
      </w:pPr>
      <w:r w:rsidRPr="00345379">
        <w:rPr>
          <w:rFonts w:ascii="Arial" w:hAnsi="Arial" w:cs="Arial"/>
          <w:b/>
          <w:lang w:val="en-US"/>
        </w:rPr>
        <w:t xml:space="preserve">Presenting author details: </w:t>
      </w:r>
    </w:p>
    <w:p w:rsidR="00345379" w:rsidRDefault="00345379" w:rsidP="009B50C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Full name: Andreas Hillenbrand</w:t>
      </w:r>
    </w:p>
    <w:p w:rsidR="00345379" w:rsidRDefault="00345379" w:rsidP="009B50C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Contact number: 0049 1515 48 30 277</w:t>
      </w:r>
    </w:p>
    <w:p w:rsidR="00345379" w:rsidRDefault="00345379" w:rsidP="009B50C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Twitter account: none</w:t>
      </w:r>
    </w:p>
    <w:p w:rsidR="00345379" w:rsidRDefault="00345379" w:rsidP="009B50C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Linked In account: </w:t>
      </w:r>
      <w:r>
        <w:rPr>
          <w:rFonts w:ascii="Arial" w:hAnsi="Arial" w:cs="Arial"/>
          <w:lang w:val="en-US"/>
        </w:rPr>
        <w:t>none</w:t>
      </w:r>
    </w:p>
    <w:p w:rsidR="00345379" w:rsidRDefault="00345379" w:rsidP="009B50C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Session name/number: Surgical case reports</w:t>
      </w:r>
    </w:p>
    <w:p w:rsidR="00345379" w:rsidRDefault="00345379" w:rsidP="009B50C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Category: Oral or poster presentation</w:t>
      </w:r>
    </w:p>
    <w:p w:rsidR="00345379" w:rsidRPr="009B50C3" w:rsidRDefault="00345379" w:rsidP="009B50C3">
      <w:pPr>
        <w:spacing w:before="120" w:after="120" w:line="360" w:lineRule="auto"/>
        <w:jc w:val="both"/>
        <w:rPr>
          <w:rFonts w:ascii="Arial" w:hAnsi="Arial" w:cs="Arial"/>
          <w:lang w:val="en-US"/>
        </w:rPr>
      </w:pPr>
    </w:p>
    <w:p w:rsidR="00345379" w:rsidRDefault="00345379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:rsidR="009B50C3" w:rsidRPr="00345379" w:rsidRDefault="009B50C3" w:rsidP="009B50C3">
      <w:pPr>
        <w:spacing w:before="120" w:after="120" w:line="360" w:lineRule="auto"/>
        <w:jc w:val="both"/>
        <w:rPr>
          <w:rFonts w:ascii="Arial" w:hAnsi="Arial" w:cs="Arial"/>
          <w:b/>
          <w:lang w:val="en-US"/>
        </w:rPr>
      </w:pPr>
      <w:r w:rsidRPr="00345379">
        <w:rPr>
          <w:rFonts w:ascii="Arial" w:hAnsi="Arial" w:cs="Arial"/>
          <w:b/>
          <w:lang w:val="en-US"/>
        </w:rPr>
        <w:lastRenderedPageBreak/>
        <w:t xml:space="preserve">Literature: </w:t>
      </w:r>
    </w:p>
    <w:sectPr w:rsidR="009B50C3" w:rsidRPr="00345379">
      <w:footerReference w:type="default" r:id="rId8"/>
      <w:endnotePr>
        <w:numFmt w:val="decimal"/>
      </w:endnote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AAB" w:rsidRDefault="00C42AAB" w:rsidP="00A6450B">
      <w:r>
        <w:separator/>
      </w:r>
    </w:p>
  </w:endnote>
  <w:endnote w:type="continuationSeparator" w:id="0">
    <w:p w:rsidR="00C42AAB" w:rsidRDefault="00C42AAB" w:rsidP="00A6450B">
      <w:r>
        <w:continuationSeparator/>
      </w:r>
    </w:p>
  </w:endnote>
  <w:endnote w:id="1">
    <w:p w:rsidR="00C42AAB" w:rsidRPr="0048280E" w:rsidRDefault="00C42AAB" w:rsidP="00345379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val="en-US"/>
        </w:rPr>
      </w:pPr>
      <w:r w:rsidRPr="00A74F87">
        <w:rPr>
          <w:rStyle w:val="Endnotenzeichen"/>
          <w:rFonts w:ascii="Arial" w:hAnsi="Arial" w:cs="Arial"/>
          <w:sz w:val="20"/>
          <w:szCs w:val="20"/>
        </w:rPr>
        <w:endnoteRef/>
      </w:r>
      <w:r w:rsidRPr="00A74F87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253275">
        <w:rPr>
          <w:rFonts w:ascii="Arial" w:hAnsi="Arial" w:cs="Arial"/>
          <w:color w:val="131413"/>
          <w:sz w:val="20"/>
          <w:szCs w:val="20"/>
          <w:lang w:val="en-US"/>
        </w:rPr>
        <w:t>Hin</w:t>
      </w:r>
      <w:r w:rsidRPr="0048280E">
        <w:rPr>
          <w:rFonts w:ascii="Arial" w:hAnsi="Arial" w:cs="Arial"/>
          <w:color w:val="131413"/>
          <w:sz w:val="20"/>
          <w:szCs w:val="20"/>
          <w:lang w:val="en-US"/>
        </w:rPr>
        <w:t>d</w:t>
      </w:r>
      <w:r w:rsidRPr="0048280E">
        <w:rPr>
          <w:rFonts w:ascii="Arial" w:hAnsi="Arial" w:cs="Arial"/>
          <w:sz w:val="20"/>
          <w:szCs w:val="20"/>
          <w:lang w:val="en-US"/>
        </w:rPr>
        <w:t>ié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E,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Ugur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O,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Fuster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D,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O’Doherty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M,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Grassetto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G,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Ureña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P, Kettle A,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Gulec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SA, Pons F,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Rubello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D, Parathyroid Task Group of the EANM (2009) 2009 EANM parathyroid guidelines.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Eur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J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Nucl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Med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Mol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Imaging 36:1201–1216</w:t>
      </w:r>
    </w:p>
  </w:endnote>
  <w:endnote w:id="2">
    <w:p w:rsidR="00C42AAB" w:rsidRPr="0048280E" w:rsidRDefault="00C42AAB" w:rsidP="00345379">
      <w:pPr>
        <w:keepNext/>
        <w:autoSpaceDE w:val="0"/>
        <w:autoSpaceDN w:val="0"/>
        <w:adjustRightInd w:val="0"/>
        <w:spacing w:before="120" w:after="120"/>
        <w:jc w:val="both"/>
        <w:outlineLvl w:val="1"/>
        <w:rPr>
          <w:rFonts w:ascii="Arial" w:hAnsi="Arial" w:cs="Arial"/>
          <w:sz w:val="20"/>
          <w:szCs w:val="20"/>
          <w:lang w:val="en-US"/>
        </w:rPr>
      </w:pPr>
      <w:r w:rsidRPr="0048280E">
        <w:rPr>
          <w:rStyle w:val="Endnotenzeichen"/>
          <w:rFonts w:ascii="Arial" w:hAnsi="Arial" w:cs="Arial"/>
          <w:sz w:val="20"/>
          <w:szCs w:val="20"/>
        </w:rPr>
        <w:endnoteRef/>
      </w:r>
      <w:r w:rsidRPr="00FD705C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FD705C">
        <w:rPr>
          <w:rFonts w:ascii="Arial" w:hAnsi="Arial" w:cs="Arial"/>
          <w:sz w:val="20"/>
          <w:szCs w:val="20"/>
          <w:lang w:val="en-US"/>
        </w:rPr>
        <w:t>Kebebew</w:t>
      </w:r>
      <w:proofErr w:type="spellEnd"/>
      <w:r w:rsidRPr="00FD705C">
        <w:rPr>
          <w:rFonts w:ascii="Arial" w:hAnsi="Arial" w:cs="Arial"/>
          <w:sz w:val="20"/>
          <w:szCs w:val="20"/>
          <w:lang w:val="en-US"/>
        </w:rPr>
        <w:t xml:space="preserve"> E, Hwang J, </w:t>
      </w:r>
      <w:proofErr w:type="spellStart"/>
      <w:r w:rsidRPr="00FD705C">
        <w:rPr>
          <w:rFonts w:ascii="Arial" w:hAnsi="Arial" w:cs="Arial"/>
          <w:sz w:val="20"/>
          <w:szCs w:val="20"/>
          <w:lang w:val="en-US"/>
        </w:rPr>
        <w:t>Reiff</w:t>
      </w:r>
      <w:proofErr w:type="spellEnd"/>
      <w:r w:rsidRPr="00FD705C">
        <w:rPr>
          <w:rFonts w:ascii="Arial" w:hAnsi="Arial" w:cs="Arial"/>
          <w:sz w:val="20"/>
          <w:szCs w:val="20"/>
          <w:lang w:val="en-US"/>
        </w:rPr>
        <w:t xml:space="preserve"> E, Duh QY, Clark OH.</w:t>
      </w:r>
      <w:r w:rsidRPr="00FD705C">
        <w:rPr>
          <w:rFonts w:ascii="Arial" w:hAnsi="Arial" w:cs="Arial"/>
          <w:bCs/>
          <w:kern w:val="36"/>
          <w:sz w:val="20"/>
          <w:szCs w:val="20"/>
          <w:lang w:val="en-US"/>
        </w:rPr>
        <w:t xml:space="preserve"> </w:t>
      </w:r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 xml:space="preserve">Predictors of single-gland vs </w:t>
      </w:r>
      <w:proofErr w:type="spellStart"/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>multigland</w:t>
      </w:r>
      <w:proofErr w:type="spellEnd"/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 xml:space="preserve"> parathyroid disease in primary hyperparathyroidism: a simple and accurate scoring model. </w:t>
      </w:r>
      <w:r w:rsidRPr="0048280E">
        <w:rPr>
          <w:rFonts w:ascii="Arial" w:hAnsi="Arial" w:cs="Arial"/>
          <w:sz w:val="20"/>
          <w:szCs w:val="20"/>
          <w:lang w:val="en-US"/>
        </w:rPr>
        <w:t>Arch Surg. 2006 Aug;141(8):777-82</w:t>
      </w:r>
    </w:p>
  </w:endnote>
  <w:endnote w:id="3">
    <w:p w:rsidR="00C42AAB" w:rsidRPr="0048280E" w:rsidRDefault="00C42AAB" w:rsidP="00345379">
      <w:pPr>
        <w:keepNext/>
        <w:autoSpaceDE w:val="0"/>
        <w:autoSpaceDN w:val="0"/>
        <w:adjustRightInd w:val="0"/>
        <w:spacing w:before="120" w:after="120"/>
        <w:jc w:val="both"/>
        <w:outlineLvl w:val="1"/>
        <w:rPr>
          <w:rFonts w:ascii="Arial" w:hAnsi="Arial" w:cs="Arial"/>
          <w:sz w:val="20"/>
          <w:szCs w:val="20"/>
          <w:lang w:val="en-US"/>
        </w:rPr>
      </w:pPr>
      <w:r w:rsidRPr="0048280E">
        <w:rPr>
          <w:rStyle w:val="Endnotenzeichen"/>
          <w:rFonts w:ascii="Arial" w:hAnsi="Arial" w:cs="Arial"/>
          <w:sz w:val="20"/>
          <w:szCs w:val="20"/>
        </w:rPr>
        <w:endnoteRef/>
      </w:r>
      <w:r w:rsidRPr="0048280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Barczyński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M,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Bränström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R,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Dionigi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G, Mihai R.</w:t>
      </w:r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 xml:space="preserve"> Sporadic multiple parathyroid gland disease--a consensus report of the European Society of Endocrine Surgeons (ESES).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Langenbecks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Arch Surg. 2015 Dec;400(8):887-905.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doi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: 10.1007/s00423-015-1348-1.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Epub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2015 Nov 5. </w:t>
      </w:r>
    </w:p>
  </w:endnote>
  <w:endnote w:id="4">
    <w:p w:rsidR="00C42AAB" w:rsidRPr="0048280E" w:rsidRDefault="00C42AAB" w:rsidP="00345379">
      <w:pPr>
        <w:spacing w:before="120" w:after="120"/>
        <w:jc w:val="both"/>
        <w:rPr>
          <w:rFonts w:ascii="Arial" w:hAnsi="Arial" w:cs="Arial"/>
          <w:sz w:val="20"/>
          <w:szCs w:val="20"/>
          <w:lang w:val="en-US"/>
        </w:rPr>
      </w:pPr>
      <w:r w:rsidRPr="0048280E">
        <w:rPr>
          <w:rStyle w:val="Endnotenzeichen"/>
          <w:rFonts w:ascii="Arial" w:hAnsi="Arial" w:cs="Arial"/>
          <w:sz w:val="20"/>
          <w:szCs w:val="20"/>
        </w:rPr>
        <w:endnoteRef/>
      </w:r>
      <w:r w:rsidRPr="0048280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Barczyński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M,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Bränström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R,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Dionigi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G, Mihai R.</w:t>
      </w:r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 xml:space="preserve"> Sporadic multiple parathyroid gland disease--a consensus report of the European Society of Endocrine Surgeons (ESES).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Langenbecks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Arch Surg. 2015 Dec;400(8):887-905.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doi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: 10.1007/s00423-015-1348-1.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Epub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2015 Nov 5.</w:t>
      </w:r>
    </w:p>
  </w:endnote>
  <w:endnote w:id="5">
    <w:p w:rsidR="00C42AAB" w:rsidRPr="0048280E" w:rsidRDefault="00C42AAB" w:rsidP="00345379">
      <w:pPr>
        <w:keepNext/>
        <w:autoSpaceDE w:val="0"/>
        <w:autoSpaceDN w:val="0"/>
        <w:adjustRightInd w:val="0"/>
        <w:spacing w:before="120" w:after="120"/>
        <w:jc w:val="both"/>
        <w:outlineLvl w:val="1"/>
        <w:rPr>
          <w:rFonts w:ascii="Arial" w:hAnsi="Arial" w:cs="Arial"/>
          <w:sz w:val="20"/>
          <w:szCs w:val="20"/>
          <w:lang w:val="en-US"/>
        </w:rPr>
      </w:pPr>
      <w:r w:rsidRPr="0048280E">
        <w:rPr>
          <w:rStyle w:val="Endnotenzeichen"/>
          <w:rFonts w:ascii="Arial" w:hAnsi="Arial" w:cs="Arial"/>
          <w:sz w:val="20"/>
          <w:szCs w:val="20"/>
        </w:rPr>
        <w:endnoteRef/>
      </w:r>
      <w:r w:rsidRPr="0048280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Martínez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-Valle Torres MD, Ramos Moreno E,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Amrani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Raissouni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T,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Sanz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Viedma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S, Delgado Garcia A, Jiménez-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Hoyuela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Garcia JM.</w:t>
      </w:r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 xml:space="preserve"> A rare case of double parathyroid adenoma evidenced by 99mTc-sestaMIBI SPECT/CT. </w:t>
      </w:r>
      <w:r w:rsidRPr="0048280E">
        <w:rPr>
          <w:rFonts w:ascii="Arial" w:hAnsi="Arial" w:cs="Arial"/>
          <w:sz w:val="20"/>
          <w:szCs w:val="20"/>
          <w:lang w:val="en-US"/>
        </w:rPr>
        <w:t xml:space="preserve">Rev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Esp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Med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Nucl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Imagen Mol. 2017 Jan - Feb;36(1):57-58.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doi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: 10.1016/j.remn.2016.02.002. </w:t>
      </w:r>
    </w:p>
  </w:endnote>
  <w:endnote w:id="6">
    <w:p w:rsidR="00C42AAB" w:rsidRPr="0048280E" w:rsidRDefault="00C42AAB" w:rsidP="00345379">
      <w:pPr>
        <w:spacing w:before="120" w:after="120"/>
        <w:jc w:val="both"/>
        <w:rPr>
          <w:rFonts w:ascii="Arial" w:hAnsi="Arial" w:cs="Arial"/>
          <w:sz w:val="20"/>
          <w:szCs w:val="20"/>
          <w:lang w:val="en-US"/>
        </w:rPr>
      </w:pPr>
      <w:r w:rsidRPr="0048280E">
        <w:rPr>
          <w:rStyle w:val="Endnotenzeichen"/>
          <w:rFonts w:ascii="Arial" w:hAnsi="Arial" w:cs="Arial"/>
          <w:sz w:val="20"/>
          <w:szCs w:val="20"/>
        </w:rPr>
        <w:endnoteRef/>
      </w:r>
      <w:r w:rsidRPr="0048280E">
        <w:rPr>
          <w:rFonts w:ascii="Arial" w:hAnsi="Arial" w:cs="Arial"/>
          <w:sz w:val="20"/>
          <w:szCs w:val="20"/>
          <w:lang w:val="en-US"/>
        </w:rPr>
        <w:t xml:space="preserve"> </w:t>
      </w:r>
      <w:r w:rsidRPr="0048280E">
        <w:rPr>
          <w:rFonts w:ascii="Arial" w:hAnsi="Arial" w:cs="Arial"/>
          <w:bCs/>
          <w:sz w:val="20"/>
          <w:szCs w:val="20"/>
          <w:lang w:val="en-US"/>
        </w:rPr>
        <w:t>De Gregorio L</w:t>
      </w:r>
      <w:r w:rsidRPr="0048280E">
        <w:rPr>
          <w:rFonts w:ascii="Arial" w:hAnsi="Arial" w:cs="Arial"/>
          <w:sz w:val="20"/>
          <w:szCs w:val="20"/>
          <w:lang w:val="en-US"/>
        </w:rPr>
        <w:t xml:space="preserve">, Lubitz CC,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Hodin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RA,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Gaz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RD,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Parangi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S,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Phitayakorn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R, Stephen AE. The Truth about Double Adenomas: Incidence, Localization, and Intraoperative Parathyroid Hormone. J Am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Coll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Surg. 2016 Jun;222(6):1044-52.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doi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>: 10.1016/j.jamcollsurg.2015.12.048.</w:t>
      </w:r>
    </w:p>
  </w:endnote>
  <w:endnote w:id="7">
    <w:p w:rsidR="00C42AAB" w:rsidRPr="0048280E" w:rsidRDefault="00C42AAB" w:rsidP="00345379">
      <w:pPr>
        <w:keepNext/>
        <w:autoSpaceDE w:val="0"/>
        <w:autoSpaceDN w:val="0"/>
        <w:adjustRightInd w:val="0"/>
        <w:spacing w:before="120" w:after="120"/>
        <w:jc w:val="both"/>
        <w:outlineLvl w:val="1"/>
        <w:rPr>
          <w:rFonts w:ascii="Arial" w:hAnsi="Arial" w:cs="Arial"/>
          <w:sz w:val="20"/>
          <w:szCs w:val="20"/>
          <w:lang w:val="en-US"/>
        </w:rPr>
      </w:pPr>
      <w:r w:rsidRPr="0048280E">
        <w:rPr>
          <w:rStyle w:val="Endnotenzeichen"/>
          <w:rFonts w:ascii="Arial" w:hAnsi="Arial" w:cs="Arial"/>
          <w:sz w:val="20"/>
          <w:szCs w:val="20"/>
        </w:rPr>
        <w:endnoteRef/>
      </w:r>
      <w:r w:rsidRPr="0048280E">
        <w:rPr>
          <w:rFonts w:ascii="Arial" w:hAnsi="Arial" w:cs="Arial"/>
          <w:sz w:val="20"/>
          <w:szCs w:val="20"/>
          <w:lang w:val="en-US"/>
        </w:rPr>
        <w:t xml:space="preserve"> Krishnamurthy A,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Majhi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U,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Rangarajan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GK,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Ramshankar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V, Kumar RK.</w:t>
      </w:r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 xml:space="preserve"> The diagnostic and therapeutic challenges in the management of a double giant parathyroid adenoma. </w:t>
      </w:r>
      <w:r w:rsidRPr="0048280E">
        <w:rPr>
          <w:rFonts w:ascii="Arial" w:hAnsi="Arial" w:cs="Arial"/>
          <w:sz w:val="20"/>
          <w:szCs w:val="20"/>
          <w:lang w:val="en-US"/>
        </w:rPr>
        <w:t xml:space="preserve">Indian J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Nucl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Med. 2016 Oct-Dec;31(4):301-304. </w:t>
      </w:r>
    </w:p>
  </w:endnote>
  <w:endnote w:id="8">
    <w:p w:rsidR="00C42AAB" w:rsidRPr="009B50C3" w:rsidRDefault="00C42AAB" w:rsidP="00345379">
      <w:pPr>
        <w:keepNext/>
        <w:autoSpaceDE w:val="0"/>
        <w:autoSpaceDN w:val="0"/>
        <w:adjustRightInd w:val="0"/>
        <w:spacing w:before="120" w:after="120"/>
        <w:jc w:val="both"/>
        <w:outlineLvl w:val="1"/>
        <w:rPr>
          <w:sz w:val="20"/>
          <w:szCs w:val="20"/>
          <w:lang w:val="en-US"/>
        </w:rPr>
      </w:pPr>
      <w:r w:rsidRPr="0048280E">
        <w:rPr>
          <w:rStyle w:val="Endnotenzeichen"/>
          <w:rFonts w:ascii="Arial" w:hAnsi="Arial" w:cs="Arial"/>
          <w:sz w:val="20"/>
          <w:szCs w:val="20"/>
        </w:rPr>
        <w:endnoteRef/>
      </w:r>
      <w:r w:rsidRPr="00FD705C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FD705C">
        <w:rPr>
          <w:rFonts w:ascii="Arial" w:hAnsi="Arial" w:cs="Arial"/>
          <w:sz w:val="20"/>
          <w:szCs w:val="20"/>
          <w:lang w:val="en-US"/>
        </w:rPr>
        <w:t>Kebebew</w:t>
      </w:r>
      <w:proofErr w:type="spellEnd"/>
      <w:r w:rsidRPr="00FD705C">
        <w:rPr>
          <w:rFonts w:ascii="Arial" w:hAnsi="Arial" w:cs="Arial"/>
          <w:sz w:val="20"/>
          <w:szCs w:val="20"/>
          <w:lang w:val="en-US"/>
        </w:rPr>
        <w:t xml:space="preserve"> E, Hwang J, </w:t>
      </w:r>
      <w:proofErr w:type="spellStart"/>
      <w:r w:rsidRPr="00FD705C">
        <w:rPr>
          <w:rFonts w:ascii="Arial" w:hAnsi="Arial" w:cs="Arial"/>
          <w:sz w:val="20"/>
          <w:szCs w:val="20"/>
          <w:lang w:val="en-US"/>
        </w:rPr>
        <w:t>Reiff</w:t>
      </w:r>
      <w:proofErr w:type="spellEnd"/>
      <w:r w:rsidRPr="00FD705C">
        <w:rPr>
          <w:rFonts w:ascii="Arial" w:hAnsi="Arial" w:cs="Arial"/>
          <w:sz w:val="20"/>
          <w:szCs w:val="20"/>
          <w:lang w:val="en-US"/>
        </w:rPr>
        <w:t xml:space="preserve"> E, Duh QY, Clark OH.</w:t>
      </w:r>
      <w:r w:rsidRPr="00FD705C">
        <w:rPr>
          <w:rFonts w:ascii="Arial" w:hAnsi="Arial" w:cs="Arial"/>
          <w:bCs/>
          <w:kern w:val="36"/>
          <w:sz w:val="20"/>
          <w:szCs w:val="20"/>
          <w:lang w:val="en-US"/>
        </w:rPr>
        <w:t xml:space="preserve"> </w:t>
      </w:r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 xml:space="preserve">Predictors of single-gland vs </w:t>
      </w:r>
      <w:proofErr w:type="spellStart"/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>multigland</w:t>
      </w:r>
      <w:proofErr w:type="spellEnd"/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 xml:space="preserve"> parathyroid disease in primary hyperparathyroidism: a simple and accurate scoring model. </w:t>
      </w:r>
      <w:r w:rsidRPr="009B50C3">
        <w:rPr>
          <w:rFonts w:ascii="Arial" w:hAnsi="Arial" w:cs="Arial"/>
          <w:sz w:val="20"/>
          <w:szCs w:val="20"/>
          <w:lang w:val="en-US"/>
        </w:rPr>
        <w:t>Arch Surg. 2006 Aug;141(8):777-82; discussion 782.</w:t>
      </w:r>
      <w:r w:rsidRPr="009B50C3">
        <w:rPr>
          <w:sz w:val="20"/>
          <w:szCs w:val="20"/>
          <w:lang w:val="en-US"/>
        </w:rPr>
        <w:t xml:space="preserve"> </w:t>
      </w:r>
    </w:p>
  </w:endnote>
  <w:endnote w:id="9">
    <w:p w:rsidR="00C42AAB" w:rsidRPr="009B50C3" w:rsidRDefault="00C42AAB" w:rsidP="00345379">
      <w:pPr>
        <w:autoSpaceDE w:val="0"/>
        <w:autoSpaceDN w:val="0"/>
        <w:adjustRightInd w:val="0"/>
        <w:spacing w:before="120" w:after="120"/>
        <w:jc w:val="both"/>
      </w:pPr>
      <w:r>
        <w:rPr>
          <w:rStyle w:val="Endnotenzeichen"/>
        </w:rPr>
        <w:endnoteRef/>
      </w:r>
      <w:r w:rsidRPr="003B17E5">
        <w:rPr>
          <w:lang w:val="en-US"/>
        </w:rPr>
        <w:t xml:space="preserve"> </w:t>
      </w:r>
      <w:proofErr w:type="spellStart"/>
      <w:r w:rsidRPr="003B17E5">
        <w:rPr>
          <w:rFonts w:ascii="Arial" w:hAnsi="Arial" w:cs="Arial"/>
          <w:bCs/>
          <w:sz w:val="20"/>
          <w:szCs w:val="20"/>
          <w:lang w:val="en-US"/>
        </w:rPr>
        <w:t>Purz</w:t>
      </w:r>
      <w:proofErr w:type="spellEnd"/>
      <w:r w:rsidRPr="003B17E5">
        <w:rPr>
          <w:rFonts w:ascii="Arial" w:hAnsi="Arial" w:cs="Arial"/>
          <w:sz w:val="20"/>
          <w:szCs w:val="20"/>
          <w:lang w:val="en-US"/>
        </w:rPr>
        <w:t xml:space="preserve"> S, </w:t>
      </w:r>
      <w:r w:rsidRPr="003B17E5">
        <w:rPr>
          <w:rFonts w:ascii="Arial" w:hAnsi="Arial" w:cs="Arial"/>
          <w:bCs/>
          <w:sz w:val="20"/>
          <w:szCs w:val="20"/>
          <w:lang w:val="en-US"/>
        </w:rPr>
        <w:t>Kluge</w:t>
      </w:r>
      <w:r w:rsidRPr="003B17E5">
        <w:rPr>
          <w:rFonts w:ascii="Arial" w:hAnsi="Arial" w:cs="Arial"/>
          <w:sz w:val="20"/>
          <w:szCs w:val="20"/>
          <w:lang w:val="en-US"/>
        </w:rPr>
        <w:t xml:space="preserve"> R, </w:t>
      </w:r>
      <w:proofErr w:type="spellStart"/>
      <w:r w:rsidRPr="003B17E5">
        <w:rPr>
          <w:rFonts w:ascii="Arial" w:hAnsi="Arial" w:cs="Arial"/>
          <w:bCs/>
          <w:sz w:val="20"/>
          <w:szCs w:val="20"/>
          <w:lang w:val="en-US"/>
        </w:rPr>
        <w:t>Barthel</w:t>
      </w:r>
      <w:proofErr w:type="spellEnd"/>
      <w:r w:rsidRPr="003B17E5">
        <w:rPr>
          <w:rFonts w:ascii="Arial" w:hAnsi="Arial" w:cs="Arial"/>
          <w:sz w:val="20"/>
          <w:szCs w:val="20"/>
          <w:lang w:val="en-US"/>
        </w:rPr>
        <w:t xml:space="preserve"> H, </w:t>
      </w:r>
      <w:proofErr w:type="spellStart"/>
      <w:r w:rsidRPr="003B17E5">
        <w:rPr>
          <w:rFonts w:ascii="Arial" w:hAnsi="Arial" w:cs="Arial"/>
          <w:sz w:val="20"/>
          <w:szCs w:val="20"/>
          <w:lang w:val="en-US"/>
        </w:rPr>
        <w:t>Steinert</w:t>
      </w:r>
      <w:proofErr w:type="spellEnd"/>
      <w:r w:rsidRPr="003B17E5">
        <w:rPr>
          <w:rFonts w:ascii="Arial" w:hAnsi="Arial" w:cs="Arial"/>
          <w:sz w:val="20"/>
          <w:szCs w:val="20"/>
          <w:lang w:val="en-US"/>
        </w:rPr>
        <w:t xml:space="preserve"> F, </w:t>
      </w:r>
      <w:proofErr w:type="spellStart"/>
      <w:r w:rsidRPr="003B17E5">
        <w:rPr>
          <w:rFonts w:ascii="Arial" w:hAnsi="Arial" w:cs="Arial"/>
          <w:sz w:val="20"/>
          <w:szCs w:val="20"/>
          <w:lang w:val="en-US"/>
        </w:rPr>
        <w:t>Stumpp</w:t>
      </w:r>
      <w:proofErr w:type="spellEnd"/>
      <w:r w:rsidRPr="003B17E5">
        <w:rPr>
          <w:rFonts w:ascii="Arial" w:hAnsi="Arial" w:cs="Arial"/>
          <w:sz w:val="20"/>
          <w:szCs w:val="20"/>
          <w:lang w:val="en-US"/>
        </w:rPr>
        <w:t xml:space="preserve"> P, Kahn T, </w:t>
      </w:r>
      <w:proofErr w:type="spellStart"/>
      <w:r w:rsidRPr="003B17E5">
        <w:rPr>
          <w:rFonts w:ascii="Arial" w:hAnsi="Arial" w:cs="Arial"/>
          <w:sz w:val="20"/>
          <w:szCs w:val="20"/>
          <w:lang w:val="en-US"/>
        </w:rPr>
        <w:t>Sabri</w:t>
      </w:r>
      <w:proofErr w:type="spellEnd"/>
      <w:r w:rsidRPr="003B17E5">
        <w:rPr>
          <w:rFonts w:ascii="Arial" w:hAnsi="Arial" w:cs="Arial"/>
          <w:sz w:val="20"/>
          <w:szCs w:val="20"/>
          <w:lang w:val="en-US"/>
        </w:rPr>
        <w:t xml:space="preserve"> O. Visualization of ectopic parathyroid adenomas.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9B50C3">
        <w:rPr>
          <w:rFonts w:ascii="Arial" w:hAnsi="Arial" w:cs="Arial"/>
          <w:sz w:val="20"/>
          <w:szCs w:val="20"/>
        </w:rPr>
        <w:t xml:space="preserve">N Engl J Med. 2013 Nov 21;369(21):2067-9. </w:t>
      </w:r>
      <w:proofErr w:type="spellStart"/>
      <w:r w:rsidRPr="009B50C3">
        <w:rPr>
          <w:rFonts w:ascii="Arial" w:hAnsi="Arial" w:cs="Arial"/>
          <w:sz w:val="20"/>
          <w:szCs w:val="20"/>
        </w:rPr>
        <w:t>doi</w:t>
      </w:r>
      <w:proofErr w:type="spellEnd"/>
      <w:r w:rsidRPr="009B50C3">
        <w:rPr>
          <w:rFonts w:ascii="Arial" w:hAnsi="Arial" w:cs="Arial"/>
          <w:sz w:val="20"/>
          <w:szCs w:val="20"/>
        </w:rPr>
        <w:t>: 10.1056/NEJMc1305558.</w:t>
      </w:r>
    </w:p>
  </w:endnote>
  <w:endnote w:id="10">
    <w:p w:rsidR="00C42AAB" w:rsidRPr="0048280E" w:rsidRDefault="00C42AAB" w:rsidP="00345379">
      <w:pPr>
        <w:keepNext/>
        <w:autoSpaceDE w:val="0"/>
        <w:autoSpaceDN w:val="0"/>
        <w:adjustRightInd w:val="0"/>
        <w:spacing w:before="120" w:after="120"/>
        <w:jc w:val="both"/>
        <w:outlineLvl w:val="1"/>
        <w:rPr>
          <w:rFonts w:ascii="Arial" w:hAnsi="Arial" w:cs="Arial"/>
          <w:sz w:val="20"/>
          <w:szCs w:val="20"/>
          <w:lang w:val="en-US"/>
        </w:rPr>
      </w:pPr>
      <w:r w:rsidRPr="0048280E">
        <w:rPr>
          <w:rStyle w:val="Endnotenzeichen"/>
          <w:rFonts w:ascii="Arial" w:hAnsi="Arial" w:cs="Arial"/>
          <w:sz w:val="20"/>
          <w:szCs w:val="20"/>
        </w:rPr>
        <w:endnoteRef/>
      </w:r>
      <w:r w:rsidRPr="0048280E">
        <w:rPr>
          <w:rFonts w:ascii="Arial" w:hAnsi="Arial" w:cs="Arial"/>
          <w:sz w:val="20"/>
          <w:szCs w:val="20"/>
        </w:rPr>
        <w:t xml:space="preserve"> Weber T, Gottstein M, </w:t>
      </w:r>
      <w:proofErr w:type="spellStart"/>
      <w:r w:rsidRPr="0048280E">
        <w:rPr>
          <w:rFonts w:ascii="Arial" w:hAnsi="Arial" w:cs="Arial"/>
          <w:sz w:val="20"/>
          <w:szCs w:val="20"/>
        </w:rPr>
        <w:t>Schwenzer</w:t>
      </w:r>
      <w:proofErr w:type="spellEnd"/>
      <w:r w:rsidRPr="0048280E">
        <w:rPr>
          <w:rFonts w:ascii="Arial" w:hAnsi="Arial" w:cs="Arial"/>
          <w:sz w:val="20"/>
          <w:szCs w:val="20"/>
        </w:rPr>
        <w:t xml:space="preserve"> S, Beer A, </w:t>
      </w:r>
      <w:proofErr w:type="spellStart"/>
      <w:r w:rsidRPr="0048280E">
        <w:rPr>
          <w:rFonts w:ascii="Arial" w:hAnsi="Arial" w:cs="Arial"/>
          <w:sz w:val="20"/>
          <w:szCs w:val="20"/>
        </w:rPr>
        <w:t>Luster</w:t>
      </w:r>
      <w:proofErr w:type="spellEnd"/>
      <w:r w:rsidRPr="0048280E">
        <w:rPr>
          <w:rFonts w:ascii="Arial" w:hAnsi="Arial" w:cs="Arial"/>
          <w:sz w:val="20"/>
          <w:szCs w:val="20"/>
        </w:rPr>
        <w:t xml:space="preserve"> M.</w:t>
      </w:r>
      <w:r w:rsidRPr="0048280E">
        <w:rPr>
          <w:rFonts w:ascii="Arial" w:hAnsi="Arial" w:cs="Arial"/>
          <w:bCs/>
          <w:kern w:val="36"/>
          <w:sz w:val="20"/>
          <w:szCs w:val="20"/>
        </w:rPr>
        <w:t xml:space="preserve">  </w:t>
      </w:r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 xml:space="preserve">Is C-11 Methionine PET/CT Able to </w:t>
      </w:r>
      <w:proofErr w:type="spellStart"/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>Localise</w:t>
      </w:r>
      <w:proofErr w:type="spellEnd"/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 xml:space="preserve"> </w:t>
      </w:r>
      <w:proofErr w:type="spellStart"/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>Sestamibi</w:t>
      </w:r>
      <w:proofErr w:type="spellEnd"/>
      <w:r w:rsidRPr="0048280E">
        <w:rPr>
          <w:rFonts w:ascii="Arial" w:hAnsi="Arial" w:cs="Arial"/>
          <w:bCs/>
          <w:kern w:val="36"/>
          <w:sz w:val="20"/>
          <w:szCs w:val="20"/>
          <w:lang w:val="en-US"/>
        </w:rPr>
        <w:t>-Negative Parathyroid Adenomas? W</w:t>
      </w:r>
      <w:r w:rsidRPr="0048280E">
        <w:rPr>
          <w:rFonts w:ascii="Arial" w:hAnsi="Arial" w:cs="Arial"/>
          <w:sz w:val="20"/>
          <w:szCs w:val="20"/>
          <w:lang w:val="en-US"/>
        </w:rPr>
        <w:t xml:space="preserve">orld J Surg. 2017 Apr;41(4):980-985.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doi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: 10.1007/s00268-016-3795-4. </w:t>
      </w:r>
    </w:p>
  </w:endnote>
  <w:endnote w:id="11">
    <w:p w:rsidR="00C42AAB" w:rsidRPr="0048280E" w:rsidRDefault="00C42AAB" w:rsidP="00345379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val="en-US"/>
        </w:rPr>
      </w:pPr>
      <w:r w:rsidRPr="0048280E">
        <w:rPr>
          <w:rStyle w:val="Endnotenzeichen"/>
          <w:rFonts w:ascii="Arial" w:hAnsi="Arial" w:cs="Arial"/>
          <w:sz w:val="20"/>
          <w:szCs w:val="20"/>
        </w:rPr>
        <w:endnoteRef/>
      </w:r>
      <w:r w:rsidRPr="0048280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280E">
        <w:rPr>
          <w:rFonts w:ascii="Arial" w:hAnsi="Arial" w:cs="Arial"/>
          <w:color w:val="231F20"/>
          <w:sz w:val="20"/>
          <w:szCs w:val="20"/>
          <w:lang w:val="en-US"/>
        </w:rPr>
        <w:t>Hindié</w:t>
      </w:r>
      <w:proofErr w:type="spellEnd"/>
      <w:r w:rsidRPr="0048280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proofErr w:type="spellStart"/>
      <w:r w:rsidRPr="0048280E">
        <w:rPr>
          <w:rFonts w:ascii="Arial" w:hAnsi="Arial" w:cs="Arial"/>
          <w:color w:val="231F20"/>
          <w:sz w:val="20"/>
          <w:szCs w:val="20"/>
          <w:lang w:val="en-US"/>
        </w:rPr>
        <w:t>E,Ugur</w:t>
      </w:r>
      <w:proofErr w:type="spellEnd"/>
      <w:r w:rsidRPr="0048280E">
        <w:rPr>
          <w:rFonts w:ascii="Arial" w:hAnsi="Arial" w:cs="Arial"/>
          <w:color w:val="231F20"/>
          <w:sz w:val="20"/>
          <w:szCs w:val="20"/>
          <w:lang w:val="en-US"/>
        </w:rPr>
        <w:t xml:space="preserve"> O, </w:t>
      </w:r>
      <w:proofErr w:type="spellStart"/>
      <w:r w:rsidRPr="0048280E">
        <w:rPr>
          <w:rFonts w:ascii="Arial" w:hAnsi="Arial" w:cs="Arial"/>
          <w:color w:val="231F20"/>
          <w:sz w:val="20"/>
          <w:szCs w:val="20"/>
          <w:lang w:val="en-US"/>
        </w:rPr>
        <w:t>Fuster</w:t>
      </w:r>
      <w:proofErr w:type="spellEnd"/>
      <w:r w:rsidRPr="0048280E">
        <w:rPr>
          <w:rFonts w:ascii="Arial" w:hAnsi="Arial" w:cs="Arial"/>
          <w:color w:val="231F20"/>
          <w:sz w:val="20"/>
          <w:szCs w:val="20"/>
          <w:lang w:val="en-US"/>
        </w:rPr>
        <w:t xml:space="preserve"> D, et al. 2009 </w:t>
      </w:r>
      <w:proofErr w:type="spellStart"/>
      <w:r w:rsidRPr="0048280E">
        <w:rPr>
          <w:rFonts w:ascii="Arial" w:hAnsi="Arial" w:cs="Arial"/>
          <w:color w:val="231F20"/>
          <w:sz w:val="20"/>
          <w:szCs w:val="20"/>
          <w:lang w:val="en-US"/>
        </w:rPr>
        <w:t>EANMparathyroid</w:t>
      </w:r>
      <w:proofErr w:type="spellEnd"/>
      <w:r w:rsidRPr="0048280E">
        <w:rPr>
          <w:rFonts w:ascii="Arial" w:hAnsi="Arial" w:cs="Arial"/>
          <w:color w:val="231F20"/>
          <w:sz w:val="20"/>
          <w:szCs w:val="20"/>
          <w:lang w:val="en-US"/>
        </w:rPr>
        <w:t xml:space="preserve"> guidelines. </w:t>
      </w:r>
      <w:proofErr w:type="spellStart"/>
      <w:r w:rsidRPr="0048280E">
        <w:rPr>
          <w:rFonts w:ascii="Arial" w:hAnsi="Arial" w:cs="Arial"/>
          <w:color w:val="231F20"/>
          <w:sz w:val="20"/>
          <w:szCs w:val="20"/>
          <w:lang w:val="en-US"/>
        </w:rPr>
        <w:t>Eur</w:t>
      </w:r>
      <w:proofErr w:type="spellEnd"/>
      <w:r w:rsidRPr="0048280E">
        <w:rPr>
          <w:rFonts w:ascii="Arial" w:hAnsi="Arial" w:cs="Arial"/>
          <w:color w:val="231F20"/>
          <w:sz w:val="20"/>
          <w:szCs w:val="20"/>
          <w:lang w:val="en-US"/>
        </w:rPr>
        <w:t xml:space="preserve"> J. </w:t>
      </w:r>
      <w:proofErr w:type="spellStart"/>
      <w:r w:rsidRPr="0048280E">
        <w:rPr>
          <w:rFonts w:ascii="Arial" w:hAnsi="Arial" w:cs="Arial"/>
          <w:color w:val="231F20"/>
          <w:sz w:val="20"/>
          <w:szCs w:val="20"/>
          <w:lang w:val="en-US"/>
        </w:rPr>
        <w:t>Nucl</w:t>
      </w:r>
      <w:proofErr w:type="spellEnd"/>
      <w:r w:rsidRPr="0048280E">
        <w:rPr>
          <w:rFonts w:ascii="Arial" w:hAnsi="Arial" w:cs="Arial"/>
          <w:color w:val="231F20"/>
          <w:sz w:val="20"/>
          <w:szCs w:val="20"/>
          <w:lang w:val="en-US"/>
        </w:rPr>
        <w:t xml:space="preserve"> Med </w:t>
      </w:r>
      <w:proofErr w:type="spellStart"/>
      <w:r w:rsidRPr="0048280E">
        <w:rPr>
          <w:rFonts w:ascii="Arial" w:hAnsi="Arial" w:cs="Arial"/>
          <w:color w:val="231F20"/>
          <w:sz w:val="20"/>
          <w:szCs w:val="20"/>
          <w:lang w:val="en-US"/>
        </w:rPr>
        <w:t>Mol</w:t>
      </w:r>
      <w:proofErr w:type="spellEnd"/>
      <w:r w:rsidRPr="0048280E">
        <w:rPr>
          <w:rFonts w:ascii="Arial" w:hAnsi="Arial" w:cs="Arial"/>
          <w:color w:val="231F20"/>
          <w:sz w:val="20"/>
          <w:szCs w:val="20"/>
          <w:lang w:val="en-US"/>
        </w:rPr>
        <w:t xml:space="preserve"> Imaging. 2009;36:1201–1216.</w:t>
      </w:r>
    </w:p>
  </w:endnote>
  <w:endnote w:id="12">
    <w:p w:rsidR="00C42AAB" w:rsidRPr="00744928" w:rsidRDefault="00C42AAB" w:rsidP="00345379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lang w:val="en-US"/>
        </w:rPr>
      </w:pPr>
      <w:r w:rsidRPr="0048280E">
        <w:rPr>
          <w:rStyle w:val="Endnotenzeichen"/>
          <w:rFonts w:ascii="Arial" w:hAnsi="Arial" w:cs="Arial"/>
          <w:sz w:val="20"/>
          <w:szCs w:val="20"/>
        </w:rPr>
        <w:endnoteRef/>
      </w:r>
      <w:r w:rsidRPr="0048280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Hindié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E,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Mellière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D, </w:t>
      </w:r>
      <w:proofErr w:type="spellStart"/>
      <w:r w:rsidRPr="0048280E">
        <w:rPr>
          <w:rFonts w:ascii="Arial" w:hAnsi="Arial" w:cs="Arial"/>
          <w:bCs/>
          <w:sz w:val="20"/>
          <w:szCs w:val="20"/>
          <w:lang w:val="en-US"/>
        </w:rPr>
        <w:t>Jeanguillaume</w:t>
      </w:r>
      <w:proofErr w:type="spellEnd"/>
      <w:r w:rsidRPr="0048280E">
        <w:rPr>
          <w:rFonts w:ascii="Arial" w:hAnsi="Arial" w:cs="Arial"/>
          <w:bCs/>
          <w:sz w:val="20"/>
          <w:szCs w:val="20"/>
          <w:lang w:val="en-US"/>
        </w:rPr>
        <w:t xml:space="preserve"> C</w:t>
      </w:r>
      <w:r w:rsidRPr="0048280E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Ureña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P,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deLabriolle-Vaylet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C,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Perlemuter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L. Unilateral surgery for primary hyperparathyroidism on the basis of technetium Tc 99m </w:t>
      </w:r>
      <w:proofErr w:type="spellStart"/>
      <w:r w:rsidRPr="0048280E">
        <w:rPr>
          <w:rFonts w:ascii="Arial" w:hAnsi="Arial" w:cs="Arial"/>
          <w:sz w:val="20"/>
          <w:szCs w:val="20"/>
          <w:lang w:val="en-US"/>
        </w:rPr>
        <w:t>sestamibi</w:t>
      </w:r>
      <w:proofErr w:type="spellEnd"/>
      <w:r w:rsidRPr="0048280E">
        <w:rPr>
          <w:rFonts w:ascii="Arial" w:hAnsi="Arial" w:cs="Arial"/>
          <w:sz w:val="20"/>
          <w:szCs w:val="20"/>
          <w:lang w:val="en-US"/>
        </w:rPr>
        <w:t xml:space="preserve"> and iodine 123 subtraction scanning. Arch Surg. 2000 Dec;135(12):1461-8.</w:t>
      </w:r>
      <w:r w:rsidRPr="00744928">
        <w:rPr>
          <w:rFonts w:ascii="Arial" w:hAnsi="Arial" w:cs="Arial"/>
          <w:sz w:val="20"/>
          <w:szCs w:val="20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5498398"/>
      <w:docPartObj>
        <w:docPartGallery w:val="Page Numbers (Bottom of Page)"/>
        <w:docPartUnique/>
      </w:docPartObj>
    </w:sdtPr>
    <w:sdtContent>
      <w:p w:rsidR="00C42AAB" w:rsidRDefault="00C42AA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5379">
          <w:rPr>
            <w:noProof/>
          </w:rPr>
          <w:t>2</w:t>
        </w:r>
        <w:r>
          <w:fldChar w:fldCharType="end"/>
        </w:r>
      </w:p>
    </w:sdtContent>
  </w:sdt>
  <w:p w:rsidR="00C42AAB" w:rsidRDefault="00C42AA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AAB" w:rsidRDefault="00C42AAB" w:rsidP="00A6450B">
      <w:r>
        <w:separator/>
      </w:r>
    </w:p>
  </w:footnote>
  <w:footnote w:type="continuationSeparator" w:id="0">
    <w:p w:rsidR="00C42AAB" w:rsidRDefault="00C42AAB" w:rsidP="00A645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E65"/>
    <w:rsid w:val="001003E3"/>
    <w:rsid w:val="001A3E2A"/>
    <w:rsid w:val="001D6E8D"/>
    <w:rsid w:val="002344B3"/>
    <w:rsid w:val="00253275"/>
    <w:rsid w:val="00267E87"/>
    <w:rsid w:val="00341788"/>
    <w:rsid w:val="00345379"/>
    <w:rsid w:val="003B17E5"/>
    <w:rsid w:val="0048280E"/>
    <w:rsid w:val="0056597A"/>
    <w:rsid w:val="00571E6C"/>
    <w:rsid w:val="005B07AC"/>
    <w:rsid w:val="00622722"/>
    <w:rsid w:val="00744928"/>
    <w:rsid w:val="007645EE"/>
    <w:rsid w:val="00766F4F"/>
    <w:rsid w:val="0078665E"/>
    <w:rsid w:val="007A0E65"/>
    <w:rsid w:val="007B302C"/>
    <w:rsid w:val="008C3483"/>
    <w:rsid w:val="008E7FCD"/>
    <w:rsid w:val="00915465"/>
    <w:rsid w:val="009B50C3"/>
    <w:rsid w:val="009D4956"/>
    <w:rsid w:val="00A119C3"/>
    <w:rsid w:val="00A6450B"/>
    <w:rsid w:val="00A74F87"/>
    <w:rsid w:val="00B60328"/>
    <w:rsid w:val="00BA68D9"/>
    <w:rsid w:val="00C053DB"/>
    <w:rsid w:val="00C42AAB"/>
    <w:rsid w:val="00C85B61"/>
    <w:rsid w:val="00D01BEA"/>
    <w:rsid w:val="00D63E8F"/>
    <w:rsid w:val="00F06C41"/>
    <w:rsid w:val="00F438EE"/>
    <w:rsid w:val="00F46F0A"/>
    <w:rsid w:val="00F95FE4"/>
    <w:rsid w:val="00FD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93071-5DFA-492F-93E6-68724D9F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Endnotentext">
    <w:name w:val="endnote text"/>
    <w:basedOn w:val="Standard"/>
    <w:link w:val="EndnotentextZchn"/>
    <w:rsid w:val="00A6450B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rsid w:val="00A6450B"/>
  </w:style>
  <w:style w:type="character" w:styleId="Endnotenzeichen">
    <w:name w:val="endnote reference"/>
    <w:basedOn w:val="Absatz-Standardschriftart"/>
    <w:rsid w:val="00A6450B"/>
    <w:rPr>
      <w:vertAlign w:val="superscript"/>
    </w:rPr>
  </w:style>
  <w:style w:type="paragraph" w:customStyle="1" w:styleId="H1">
    <w:name w:val="H1"/>
    <w:basedOn w:val="Standard"/>
    <w:next w:val="Standard"/>
    <w:uiPriority w:val="99"/>
    <w:rsid w:val="00A6450B"/>
    <w:pPr>
      <w:keepNext/>
      <w:autoSpaceDE w:val="0"/>
      <w:autoSpaceDN w:val="0"/>
      <w:adjustRightInd w:val="0"/>
      <w:spacing w:before="100" w:after="100"/>
      <w:outlineLvl w:val="1"/>
    </w:pPr>
    <w:rPr>
      <w:b/>
      <w:bCs/>
      <w:kern w:val="36"/>
      <w:sz w:val="48"/>
      <w:szCs w:val="48"/>
    </w:rPr>
  </w:style>
  <w:style w:type="character" w:styleId="Hyperlink">
    <w:name w:val="Hyperlink"/>
    <w:basedOn w:val="Absatz-Standardschriftart"/>
    <w:uiPriority w:val="99"/>
    <w:rsid w:val="00A6450B"/>
    <w:rPr>
      <w:color w:val="0000FF"/>
      <w:u w:val="single"/>
    </w:rPr>
  </w:style>
  <w:style w:type="character" w:styleId="Hervorhebung">
    <w:name w:val="Emphasis"/>
    <w:basedOn w:val="Absatz-Standardschriftart"/>
    <w:uiPriority w:val="99"/>
    <w:qFormat/>
    <w:rsid w:val="0056597A"/>
    <w:rPr>
      <w:i/>
      <w:iCs/>
    </w:rPr>
  </w:style>
  <w:style w:type="paragraph" w:styleId="Sprechblasentext">
    <w:name w:val="Balloon Text"/>
    <w:basedOn w:val="Standard"/>
    <w:link w:val="SprechblasentextZchn"/>
    <w:rsid w:val="00C85B6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C85B61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rsid w:val="0074492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44928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74492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449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95DE9-11E1-4491-B54D-2ED557A24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37AB7777</Template>
  <TotalTime>0</TotalTime>
  <Pages>4</Pages>
  <Words>449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Ulm</Company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Hillenbrand Andreas</dc:creator>
  <cp:keywords/>
  <dc:description/>
  <cp:lastModifiedBy>Hillenbrand Andreas</cp:lastModifiedBy>
  <cp:revision>3</cp:revision>
  <cp:lastPrinted>2018-03-15T15:16:00Z</cp:lastPrinted>
  <dcterms:created xsi:type="dcterms:W3CDTF">2018-03-16T13:41:00Z</dcterms:created>
  <dcterms:modified xsi:type="dcterms:W3CDTF">2018-03-16T13:50:00Z</dcterms:modified>
</cp:coreProperties>
</file>